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D98C" w14:textId="22D58667" w:rsidR="00340BEC" w:rsidRPr="00EE1A5E" w:rsidRDefault="00952E73" w:rsidP="00952E73">
      <w:pPr>
        <w:pStyle w:val="Heading1"/>
      </w:pPr>
      <w:r w:rsidRPr="00EE1A5E">
        <w:t>Nutrition Guidelines for the Food Relief Sector in South Australia</w:t>
      </w:r>
    </w:p>
    <w:p w14:paraId="7491EF9D" w14:textId="75C819ED" w:rsidR="00952E73" w:rsidRPr="00EE1A5E" w:rsidRDefault="00952E73"/>
    <w:p w14:paraId="08518E36" w14:textId="26BCC0B4" w:rsidR="004C732C" w:rsidRPr="00EE1A5E" w:rsidRDefault="004C732C" w:rsidP="004C732C">
      <w:pPr>
        <w:rPr>
          <w:b/>
          <w:bCs/>
        </w:rPr>
      </w:pPr>
      <w:r w:rsidRPr="00EE1A5E">
        <w:rPr>
          <w:b/>
          <w:bCs/>
        </w:rPr>
        <w:t xml:space="preserve">The </w:t>
      </w:r>
      <w:r w:rsidRPr="00EE1A5E">
        <w:rPr>
          <w:b/>
          <w:bCs/>
          <w:i/>
          <w:iCs/>
        </w:rPr>
        <w:t>Nutrition Guidelines for the Food Relief Sector in South Australia (Nutrition Guidelines)</w:t>
      </w:r>
      <w:r w:rsidRPr="00EE1A5E">
        <w:rPr>
          <w:b/>
          <w:bCs/>
        </w:rPr>
        <w:t xml:space="preserve"> have been developed with the South Australian food relief sector to support the </w:t>
      </w:r>
      <w:r w:rsidRPr="00EE1A5E">
        <w:rPr>
          <w:b/>
          <w:bCs/>
          <w:i/>
          <w:iCs/>
        </w:rPr>
        <w:t>South Australian Food Relief Charter (the Charter)</w:t>
      </w:r>
      <w:r w:rsidRPr="00EE1A5E">
        <w:rPr>
          <w:b/>
          <w:bCs/>
        </w:rPr>
        <w:t>, with a focus on nutrition and health.</w:t>
      </w:r>
    </w:p>
    <w:p w14:paraId="3BC95422" w14:textId="77777777" w:rsidR="004C732C" w:rsidRPr="00EE1A5E" w:rsidRDefault="004C732C" w:rsidP="004C732C">
      <w:pPr>
        <w:rPr>
          <w:b/>
          <w:bCs/>
        </w:rPr>
      </w:pPr>
      <w:r w:rsidRPr="00EE1A5E">
        <w:rPr>
          <w:b/>
          <w:bCs/>
        </w:rPr>
        <w:t>Signatories of the Charter are committed to:</w:t>
      </w:r>
    </w:p>
    <w:p w14:paraId="56F2F1A2" w14:textId="77D87939" w:rsidR="004C732C" w:rsidRPr="00EE1A5E" w:rsidRDefault="004C732C" w:rsidP="004C732C">
      <w:pPr>
        <w:pStyle w:val="ListParagraph"/>
        <w:numPr>
          <w:ilvl w:val="0"/>
          <w:numId w:val="4"/>
        </w:numPr>
        <w:rPr>
          <w:rFonts w:asciiTheme="minorHAnsi" w:hAnsiTheme="minorHAnsi" w:cstheme="minorHAnsi"/>
          <w:lang w:val="en-AU"/>
        </w:rPr>
      </w:pPr>
      <w:r w:rsidRPr="00EE1A5E">
        <w:rPr>
          <w:rFonts w:asciiTheme="minorHAnsi" w:hAnsiTheme="minorHAnsi" w:cstheme="minorHAnsi"/>
          <w:lang w:val="en-AU"/>
        </w:rPr>
        <w:t>Maximising the availability of healthy food to food relief recipients through implementation of the Nutrition Guidelines.</w:t>
      </w:r>
    </w:p>
    <w:p w14:paraId="412CADFE" w14:textId="77777777" w:rsidR="004C732C" w:rsidRPr="00EE1A5E" w:rsidRDefault="004C732C" w:rsidP="004C732C">
      <w:pPr>
        <w:pStyle w:val="ListParagraph"/>
        <w:numPr>
          <w:ilvl w:val="0"/>
          <w:numId w:val="4"/>
        </w:numPr>
        <w:rPr>
          <w:rFonts w:asciiTheme="minorHAnsi" w:hAnsiTheme="minorHAnsi" w:cstheme="minorHAnsi"/>
          <w:lang w:val="en-AU"/>
        </w:rPr>
      </w:pPr>
      <w:r w:rsidRPr="00EE1A5E">
        <w:rPr>
          <w:rFonts w:asciiTheme="minorHAnsi" w:hAnsiTheme="minorHAnsi" w:cstheme="minorHAnsi"/>
          <w:lang w:val="en-AU"/>
        </w:rPr>
        <w:t>Supporting individuals and families to improve their food choices and nutrition by providing opportunities to increase skills and knowledge.</w:t>
      </w:r>
    </w:p>
    <w:p w14:paraId="39EE388A" w14:textId="77777777" w:rsidR="004C732C" w:rsidRPr="00EE1A5E" w:rsidRDefault="004C732C" w:rsidP="004C732C">
      <w:pPr>
        <w:rPr>
          <w:rFonts w:cstheme="minorHAnsi"/>
        </w:rPr>
      </w:pPr>
    </w:p>
    <w:p w14:paraId="6A1BB074" w14:textId="3EC1AAA8" w:rsidR="004C732C" w:rsidRPr="00EE1A5E" w:rsidRDefault="004C732C" w:rsidP="004C732C">
      <w:r w:rsidRPr="00EE1A5E">
        <w:t>In developing these guidelines,</w:t>
      </w:r>
      <w:r w:rsidRPr="00EE1A5E">
        <w:t xml:space="preserve"> </w:t>
      </w:r>
      <w:r w:rsidRPr="00EE1A5E">
        <w:t xml:space="preserve">we acknowledge that there are a range of food distribution organisations and food relief models in South </w:t>
      </w:r>
      <w:r w:rsidRPr="00EE1A5E">
        <w:t>Australia. These</w:t>
      </w:r>
      <w:r w:rsidRPr="00EE1A5E">
        <w:t xml:space="preserve"> models vary between organisations and include food hampers,</w:t>
      </w:r>
      <w:r w:rsidRPr="00EE1A5E">
        <w:t xml:space="preserve"> </w:t>
      </w:r>
      <w:r w:rsidRPr="00EE1A5E">
        <w:t>pantries,</w:t>
      </w:r>
      <w:r w:rsidRPr="00EE1A5E">
        <w:t xml:space="preserve"> </w:t>
      </w:r>
      <w:r w:rsidRPr="00EE1A5E">
        <w:t>vans,</w:t>
      </w:r>
      <w:r w:rsidRPr="00EE1A5E">
        <w:t xml:space="preserve"> </w:t>
      </w:r>
      <w:r w:rsidRPr="00EE1A5E">
        <w:t>seated meal services and food vouchers (for major supermarket chains or for Foodbank Food Hubs</w:t>
      </w:r>
      <w:r w:rsidR="00EE1A5E" w:rsidRPr="00EE1A5E">
        <w:t>). Across</w:t>
      </w:r>
      <w:r w:rsidRPr="00EE1A5E">
        <w:t xml:space="preserve"> </w:t>
      </w:r>
      <w:proofErr w:type="gramStart"/>
      <w:r w:rsidRPr="00EE1A5E">
        <w:t>all of</w:t>
      </w:r>
      <w:proofErr w:type="gramEnd"/>
      <w:r w:rsidRPr="00EE1A5E">
        <w:t xml:space="preserve"> these models,</w:t>
      </w:r>
      <w:r w:rsidRPr="00EE1A5E">
        <w:t xml:space="preserve"> </w:t>
      </w:r>
      <w:r w:rsidRPr="00EE1A5E">
        <w:t>there are opportunities to implement the Nutrition Guidelines to improve the availability of healthy food products to food relief recipients.</w:t>
      </w:r>
    </w:p>
    <w:p w14:paraId="537FE327" w14:textId="77777777" w:rsidR="004C732C" w:rsidRPr="00EE1A5E" w:rsidRDefault="004C732C" w:rsidP="004C732C">
      <w:pPr>
        <w:pStyle w:val="Heading2"/>
      </w:pPr>
      <w:r w:rsidRPr="00EE1A5E">
        <w:t>Aim of the Nutrition Guidelines</w:t>
      </w:r>
    </w:p>
    <w:p w14:paraId="6C3A3C09" w14:textId="41C011DD" w:rsidR="004C732C" w:rsidRPr="00EE1A5E" w:rsidRDefault="004C732C" w:rsidP="004C732C">
      <w:r w:rsidRPr="00EE1A5E">
        <w:t>These guidelines aim to give food relief recipients improved access to a nutritious food supply. The primary focus is to increase the supply of healthy food choices and decrease the supply of unhealthy food choices available from food relief</w:t>
      </w:r>
      <w:r w:rsidRPr="00EE1A5E">
        <w:t xml:space="preserve"> providers.</w:t>
      </w:r>
    </w:p>
    <w:p w14:paraId="0DB72C25" w14:textId="7F549603" w:rsidR="004C732C" w:rsidRPr="00EE1A5E" w:rsidRDefault="004C732C" w:rsidP="004C732C">
      <w:r w:rsidRPr="00EE1A5E">
        <w:t>The Nutriti</w:t>
      </w:r>
      <w:r w:rsidRPr="00EE1A5E">
        <w:t>o</w:t>
      </w:r>
      <w:r w:rsidRPr="00EE1A5E">
        <w:t xml:space="preserve">n </w:t>
      </w:r>
      <w:r w:rsidRPr="00EE1A5E">
        <w:t>Guidelines</w:t>
      </w:r>
      <w:r w:rsidRPr="00EE1A5E">
        <w:t xml:space="preserve"> are based on the definitions and classifications </w:t>
      </w:r>
      <w:r w:rsidRPr="00EE1A5E">
        <w:t>within the</w:t>
      </w:r>
      <w:r w:rsidRPr="00EE1A5E">
        <w:t xml:space="preserve"> </w:t>
      </w:r>
      <w:r w:rsidRPr="00EE1A5E">
        <w:rPr>
          <w:i/>
          <w:iCs/>
        </w:rPr>
        <w:t xml:space="preserve">Australian Guide to Healthy Eating* </w:t>
      </w:r>
      <w:r w:rsidRPr="00EE1A5E">
        <w:t>(</w:t>
      </w:r>
      <w:proofErr w:type="gramStart"/>
      <w:r w:rsidRPr="00EE1A5E">
        <w:t>i.e.</w:t>
      </w:r>
      <w:proofErr w:type="gramEnd"/>
      <w:r w:rsidRPr="00EE1A5E">
        <w:t xml:space="preserve"> </w:t>
      </w:r>
      <w:r w:rsidRPr="00EE1A5E">
        <w:t>five food group foods and discretionary foods) and do not use complicated nutrient criteria.</w:t>
      </w:r>
    </w:p>
    <w:p w14:paraId="4725470E" w14:textId="6403E637" w:rsidR="004C732C" w:rsidRPr="00EE1A5E" w:rsidRDefault="004C732C" w:rsidP="004C732C">
      <w:r w:rsidRPr="00EE1A5E">
        <w:t xml:space="preserve">It is acknowledged that the South Australian food relief sector faces </w:t>
      </w:r>
      <w:proofErr w:type="gramStart"/>
      <w:r w:rsidRPr="00EE1A5E">
        <w:t>a number of</w:t>
      </w:r>
      <w:proofErr w:type="gramEnd"/>
      <w:r w:rsidRPr="00EE1A5E">
        <w:t xml:space="preserve"> challenges including sourcing enough food to meet </w:t>
      </w:r>
      <w:r w:rsidRPr="00EE1A5E">
        <w:t>demand, particularly</w:t>
      </w:r>
      <w:r w:rsidRPr="00EE1A5E">
        <w:t xml:space="preserve"> sourcing enough healthy options. The Nutrition Guidelines are aspirational guidelines and have been designed to assist food relief providers move towards a healthy food supply.</w:t>
      </w:r>
    </w:p>
    <w:p w14:paraId="19086DD4" w14:textId="77777777" w:rsidR="004C732C" w:rsidRPr="00EE1A5E" w:rsidRDefault="004C732C" w:rsidP="004C732C">
      <w:pPr>
        <w:rPr>
          <w:rFonts w:asciiTheme="majorHAnsi" w:hAnsiTheme="majorHAnsi" w:cstheme="majorHAnsi"/>
          <w:i/>
          <w:iCs/>
        </w:rPr>
      </w:pPr>
      <w:r w:rsidRPr="00EE1A5E">
        <w:rPr>
          <w:rFonts w:asciiTheme="majorHAnsi" w:hAnsiTheme="majorHAnsi" w:cstheme="majorHAnsi"/>
          <w:i/>
          <w:iCs/>
        </w:rPr>
        <w:t>* The Australian Guide to Healthy Eating is part of the National Health and Medical Research Council's Australian Dietary Guidelines (2013), viewable at www.eatforhealth.gov.au</w:t>
      </w:r>
    </w:p>
    <w:p w14:paraId="7A9763D9" w14:textId="1448CACF" w:rsidR="004C732C" w:rsidRPr="00EE1A5E" w:rsidRDefault="004C732C" w:rsidP="004C732C">
      <w:pPr>
        <w:pStyle w:val="Heading2"/>
      </w:pPr>
      <w:r w:rsidRPr="00EE1A5E">
        <w:t>Principles of the Nutrition Guidelines</w:t>
      </w:r>
    </w:p>
    <w:p w14:paraId="1A8C0229" w14:textId="1A93A936" w:rsidR="004C732C" w:rsidRPr="00EE1A5E" w:rsidRDefault="004C732C" w:rsidP="004C732C">
      <w:pPr>
        <w:pStyle w:val="ListParagraph"/>
        <w:numPr>
          <w:ilvl w:val="0"/>
          <w:numId w:val="5"/>
        </w:numPr>
        <w:rPr>
          <w:rFonts w:asciiTheme="majorHAnsi" w:hAnsiTheme="majorHAnsi" w:cstheme="majorHAnsi"/>
          <w:lang w:val="en-AU"/>
        </w:rPr>
      </w:pPr>
      <w:r w:rsidRPr="00EE1A5E">
        <w:rPr>
          <w:rFonts w:asciiTheme="majorHAnsi" w:hAnsiTheme="majorHAnsi" w:cstheme="majorHAnsi"/>
          <w:lang w:val="en-AU"/>
        </w:rPr>
        <w:t>A wide variety of nutritious everyda</w:t>
      </w:r>
      <w:r w:rsidRPr="00EE1A5E">
        <w:rPr>
          <w:rFonts w:asciiTheme="majorHAnsi" w:hAnsiTheme="majorHAnsi" w:cstheme="majorHAnsi"/>
          <w:lang w:val="en-AU"/>
        </w:rPr>
        <w:t>y foods from the five</w:t>
      </w:r>
      <w:r w:rsidRPr="00EE1A5E">
        <w:rPr>
          <w:rFonts w:asciiTheme="majorHAnsi" w:hAnsiTheme="majorHAnsi" w:cstheme="majorHAnsi"/>
          <w:lang w:val="en-AU"/>
        </w:rPr>
        <w:t xml:space="preserve"> </w:t>
      </w:r>
      <w:r w:rsidRPr="00EE1A5E">
        <w:rPr>
          <w:rFonts w:asciiTheme="majorHAnsi" w:hAnsiTheme="majorHAnsi" w:cstheme="majorHAnsi"/>
          <w:lang w:val="en-AU"/>
        </w:rPr>
        <w:t>food groups is important for good health.</w:t>
      </w:r>
    </w:p>
    <w:p w14:paraId="083B9718" w14:textId="08E32A4B" w:rsidR="004C732C" w:rsidRPr="00EE1A5E" w:rsidRDefault="004C732C" w:rsidP="004C732C">
      <w:pPr>
        <w:pStyle w:val="ListParagraph"/>
        <w:numPr>
          <w:ilvl w:val="0"/>
          <w:numId w:val="5"/>
        </w:numPr>
        <w:rPr>
          <w:rFonts w:asciiTheme="majorHAnsi" w:hAnsiTheme="majorHAnsi" w:cstheme="majorHAnsi"/>
          <w:lang w:val="en-AU"/>
        </w:rPr>
      </w:pPr>
      <w:r w:rsidRPr="00EE1A5E">
        <w:rPr>
          <w:rFonts w:asciiTheme="majorHAnsi" w:hAnsiTheme="majorHAnsi" w:cstheme="majorHAnsi"/>
          <w:lang w:val="en-AU"/>
        </w:rPr>
        <w:t xml:space="preserve">Eating should be </w:t>
      </w:r>
      <w:r w:rsidRPr="00EE1A5E">
        <w:rPr>
          <w:rFonts w:asciiTheme="majorHAnsi" w:hAnsiTheme="majorHAnsi" w:cstheme="majorHAnsi"/>
          <w:lang w:val="en-AU"/>
        </w:rPr>
        <w:t>enjoyable. Food</w:t>
      </w:r>
      <w:r w:rsidRPr="00EE1A5E">
        <w:rPr>
          <w:rFonts w:asciiTheme="majorHAnsi" w:hAnsiTheme="majorHAnsi" w:cstheme="majorHAnsi"/>
          <w:lang w:val="en-AU"/>
        </w:rPr>
        <w:t xml:space="preserve"> plays an important part in our lives, </w:t>
      </w:r>
      <w:proofErr w:type="gramStart"/>
      <w:r w:rsidRPr="00EE1A5E">
        <w:rPr>
          <w:rFonts w:asciiTheme="majorHAnsi" w:hAnsiTheme="majorHAnsi" w:cstheme="majorHAnsi"/>
          <w:lang w:val="en-AU"/>
        </w:rPr>
        <w:t>families</w:t>
      </w:r>
      <w:proofErr w:type="gramEnd"/>
      <w:r w:rsidRPr="00EE1A5E">
        <w:rPr>
          <w:rFonts w:asciiTheme="majorHAnsi" w:hAnsiTheme="majorHAnsi" w:cstheme="majorHAnsi"/>
          <w:lang w:val="en-AU"/>
        </w:rPr>
        <w:t xml:space="preserve"> and </w:t>
      </w:r>
      <w:r w:rsidRPr="00EE1A5E">
        <w:rPr>
          <w:rFonts w:asciiTheme="majorHAnsi" w:hAnsiTheme="majorHAnsi" w:cstheme="majorHAnsi"/>
          <w:lang w:val="en-AU"/>
        </w:rPr>
        <w:t>communities. Sharing</w:t>
      </w:r>
      <w:r w:rsidRPr="00EE1A5E">
        <w:rPr>
          <w:rFonts w:asciiTheme="majorHAnsi" w:hAnsiTheme="majorHAnsi" w:cstheme="majorHAnsi"/>
          <w:lang w:val="en-AU"/>
        </w:rPr>
        <w:t xml:space="preserve"> food and </w:t>
      </w:r>
      <w:r w:rsidRPr="00EE1A5E">
        <w:rPr>
          <w:rFonts w:asciiTheme="majorHAnsi" w:hAnsiTheme="majorHAnsi" w:cstheme="majorHAnsi"/>
          <w:lang w:val="en-AU"/>
        </w:rPr>
        <w:t>preparing, cooking</w:t>
      </w:r>
      <w:r w:rsidRPr="00EE1A5E">
        <w:rPr>
          <w:rFonts w:asciiTheme="majorHAnsi" w:hAnsiTheme="majorHAnsi" w:cstheme="majorHAnsi"/>
          <w:lang w:val="en-AU"/>
        </w:rPr>
        <w:t xml:space="preserve">, </w:t>
      </w:r>
      <w:proofErr w:type="gramStart"/>
      <w:r w:rsidRPr="00EE1A5E">
        <w:rPr>
          <w:rFonts w:asciiTheme="majorHAnsi" w:hAnsiTheme="majorHAnsi" w:cstheme="majorHAnsi"/>
          <w:lang w:val="en-AU"/>
        </w:rPr>
        <w:t>eating</w:t>
      </w:r>
      <w:proofErr w:type="gramEnd"/>
      <w:r w:rsidRPr="00EE1A5E">
        <w:rPr>
          <w:rFonts w:asciiTheme="majorHAnsi" w:hAnsiTheme="majorHAnsi" w:cstheme="majorHAnsi"/>
          <w:lang w:val="en-AU"/>
        </w:rPr>
        <w:t xml:space="preserve"> and enjoying food together is important for our social connections and wellbeing.</w:t>
      </w:r>
    </w:p>
    <w:p w14:paraId="71203009" w14:textId="643998C1" w:rsidR="004C732C" w:rsidRPr="00EE1A5E" w:rsidRDefault="004C732C" w:rsidP="004C732C">
      <w:pPr>
        <w:pStyle w:val="ListParagraph"/>
        <w:numPr>
          <w:ilvl w:val="0"/>
          <w:numId w:val="5"/>
        </w:numPr>
        <w:rPr>
          <w:rFonts w:asciiTheme="majorHAnsi" w:hAnsiTheme="majorHAnsi" w:cstheme="majorHAnsi"/>
          <w:lang w:val="en-AU"/>
        </w:rPr>
      </w:pPr>
      <w:r w:rsidRPr="00EE1A5E">
        <w:rPr>
          <w:rFonts w:asciiTheme="majorHAnsi" w:hAnsiTheme="majorHAnsi" w:cstheme="majorHAnsi"/>
          <w:lang w:val="en-AU"/>
        </w:rPr>
        <w:t>Everyone has a right to be able to make their own food choices. Providing a range of healthy options will support recipients by making healthy choices easy choices.</w:t>
      </w:r>
    </w:p>
    <w:p w14:paraId="7ADFAB92" w14:textId="10A60765" w:rsidR="004C732C" w:rsidRPr="00EE1A5E" w:rsidRDefault="004C732C" w:rsidP="004C732C">
      <w:pPr>
        <w:pStyle w:val="ListParagraph"/>
        <w:numPr>
          <w:ilvl w:val="0"/>
          <w:numId w:val="5"/>
        </w:numPr>
        <w:rPr>
          <w:rFonts w:asciiTheme="majorHAnsi" w:hAnsiTheme="majorHAnsi" w:cstheme="majorHAnsi"/>
          <w:lang w:val="en-AU"/>
        </w:rPr>
      </w:pPr>
      <w:r w:rsidRPr="00EE1A5E">
        <w:rPr>
          <w:rFonts w:asciiTheme="majorHAnsi" w:hAnsiTheme="majorHAnsi" w:cstheme="majorHAnsi"/>
          <w:lang w:val="en-AU"/>
        </w:rPr>
        <w:t>It is important to consider the health needs of food relief recipients and the foods they are requesting.</w:t>
      </w:r>
    </w:p>
    <w:p w14:paraId="480412F1" w14:textId="77777777" w:rsidR="004C732C" w:rsidRPr="00EE1A5E" w:rsidRDefault="004C732C" w:rsidP="004C732C">
      <w:pPr>
        <w:pStyle w:val="ListParagraph"/>
        <w:numPr>
          <w:ilvl w:val="0"/>
          <w:numId w:val="5"/>
        </w:numPr>
        <w:rPr>
          <w:rFonts w:asciiTheme="majorHAnsi" w:hAnsiTheme="majorHAnsi" w:cstheme="majorHAnsi"/>
          <w:lang w:val="en-AU"/>
        </w:rPr>
      </w:pPr>
      <w:r w:rsidRPr="00EE1A5E">
        <w:rPr>
          <w:rFonts w:asciiTheme="majorHAnsi" w:hAnsiTheme="majorHAnsi" w:cstheme="majorHAnsi"/>
          <w:lang w:val="en-AU"/>
        </w:rPr>
        <w:t>F</w:t>
      </w:r>
      <w:r w:rsidRPr="00EE1A5E">
        <w:rPr>
          <w:rFonts w:asciiTheme="majorHAnsi" w:hAnsiTheme="majorHAnsi" w:cstheme="majorHAnsi"/>
          <w:lang w:val="en-AU"/>
        </w:rPr>
        <w:t>ood sustainability and supporting local growers and producers are important issues. Connection with local suppliers reduces handling and transport costs.</w:t>
      </w:r>
    </w:p>
    <w:p w14:paraId="378ECE30" w14:textId="77777777" w:rsidR="004C732C" w:rsidRPr="00EE1A5E" w:rsidRDefault="004C732C" w:rsidP="004C732C">
      <w:pPr>
        <w:pStyle w:val="ListParagraph"/>
        <w:numPr>
          <w:ilvl w:val="0"/>
          <w:numId w:val="5"/>
        </w:numPr>
        <w:rPr>
          <w:rFonts w:asciiTheme="majorHAnsi" w:hAnsiTheme="majorHAnsi" w:cstheme="majorHAnsi"/>
          <w:lang w:val="en-AU"/>
        </w:rPr>
      </w:pPr>
      <w:r w:rsidRPr="00EE1A5E">
        <w:rPr>
          <w:rFonts w:asciiTheme="majorHAnsi" w:hAnsiTheme="majorHAnsi" w:cstheme="majorHAnsi"/>
          <w:lang w:val="en-AU"/>
        </w:rPr>
        <w:lastRenderedPageBreak/>
        <w:t xml:space="preserve">Perishable food showing any sign of visible deterioration should be discarded, </w:t>
      </w:r>
      <w:proofErr w:type="gramStart"/>
      <w:r w:rsidRPr="00EE1A5E">
        <w:rPr>
          <w:rFonts w:asciiTheme="majorHAnsi" w:hAnsiTheme="majorHAnsi" w:cstheme="majorHAnsi"/>
          <w:lang w:val="en-AU"/>
        </w:rPr>
        <w:t>e.g.</w:t>
      </w:r>
      <w:proofErr w:type="gramEnd"/>
      <w:r w:rsidRPr="00EE1A5E">
        <w:rPr>
          <w:rFonts w:asciiTheme="majorHAnsi" w:hAnsiTheme="majorHAnsi" w:cstheme="majorHAnsi"/>
          <w:lang w:val="en-AU"/>
        </w:rPr>
        <w:t xml:space="preserve"> limp/bruised/mouldy</w:t>
      </w:r>
      <w:r w:rsidRPr="00EE1A5E">
        <w:rPr>
          <w:rFonts w:asciiTheme="majorHAnsi" w:hAnsiTheme="majorHAnsi" w:cstheme="majorHAnsi"/>
          <w:lang w:val="en-AU"/>
        </w:rPr>
        <w:t xml:space="preserve"> </w:t>
      </w:r>
      <w:r w:rsidRPr="00EE1A5E">
        <w:rPr>
          <w:rFonts w:asciiTheme="majorHAnsi" w:hAnsiTheme="majorHAnsi" w:cstheme="majorHAnsi"/>
          <w:lang w:val="en-AU"/>
        </w:rPr>
        <w:t xml:space="preserve">fruit and vegetables. This food is not good enough for anyone, including food relief </w:t>
      </w:r>
      <w:r w:rsidRPr="00EE1A5E">
        <w:rPr>
          <w:rFonts w:asciiTheme="majorHAnsi" w:hAnsiTheme="majorHAnsi" w:cstheme="majorHAnsi"/>
          <w:lang w:val="en-AU"/>
        </w:rPr>
        <w:t>recipients. Fruit</w:t>
      </w:r>
      <w:r w:rsidRPr="00EE1A5E">
        <w:rPr>
          <w:rFonts w:asciiTheme="majorHAnsi" w:hAnsiTheme="majorHAnsi" w:cstheme="majorHAnsi"/>
          <w:lang w:val="en-AU"/>
        </w:rPr>
        <w:t xml:space="preserve"> or vegetables with small physical imperfections are generally safe to consume.</w:t>
      </w:r>
    </w:p>
    <w:p w14:paraId="18978838" w14:textId="0289E3F5" w:rsidR="004C732C" w:rsidRPr="00EE1A5E" w:rsidRDefault="004C732C" w:rsidP="004C732C">
      <w:pPr>
        <w:pStyle w:val="ListParagraph"/>
        <w:numPr>
          <w:ilvl w:val="0"/>
          <w:numId w:val="5"/>
        </w:numPr>
        <w:rPr>
          <w:rFonts w:asciiTheme="majorHAnsi" w:hAnsiTheme="majorHAnsi" w:cstheme="majorHAnsi"/>
          <w:lang w:val="en-AU"/>
        </w:rPr>
      </w:pPr>
      <w:r w:rsidRPr="00EE1A5E">
        <w:rPr>
          <w:rFonts w:asciiTheme="majorHAnsi" w:hAnsiTheme="majorHAnsi" w:cstheme="majorHAnsi"/>
          <w:lang w:val="en-AU"/>
        </w:rPr>
        <w:t>Food past the '</w:t>
      </w:r>
      <w:r w:rsidRPr="00EE1A5E">
        <w:rPr>
          <w:rFonts w:asciiTheme="majorHAnsi" w:hAnsiTheme="majorHAnsi" w:cstheme="majorHAnsi"/>
          <w:lang w:val="en-AU"/>
        </w:rPr>
        <w:t>use by</w:t>
      </w:r>
      <w:r w:rsidRPr="00EE1A5E">
        <w:rPr>
          <w:rFonts w:asciiTheme="majorHAnsi" w:hAnsiTheme="majorHAnsi" w:cstheme="majorHAnsi"/>
          <w:lang w:val="en-AU"/>
        </w:rPr>
        <w:t xml:space="preserve">' date is unsafe and must not be provided to food relief </w:t>
      </w:r>
      <w:r w:rsidRPr="00EE1A5E">
        <w:rPr>
          <w:rFonts w:asciiTheme="majorHAnsi" w:hAnsiTheme="majorHAnsi" w:cstheme="majorHAnsi"/>
          <w:lang w:val="en-AU"/>
        </w:rPr>
        <w:t>recipients. Food</w:t>
      </w:r>
      <w:r w:rsidRPr="00EE1A5E">
        <w:rPr>
          <w:rFonts w:asciiTheme="majorHAnsi" w:hAnsiTheme="majorHAnsi" w:cstheme="majorHAnsi"/>
          <w:lang w:val="en-AU"/>
        </w:rPr>
        <w:t xml:space="preserve"> past its 'best before' date can be </w:t>
      </w:r>
      <w:r w:rsidRPr="00EE1A5E">
        <w:rPr>
          <w:rFonts w:asciiTheme="majorHAnsi" w:hAnsiTheme="majorHAnsi" w:cstheme="majorHAnsi"/>
          <w:lang w:val="en-AU"/>
        </w:rPr>
        <w:t>available, provided</w:t>
      </w:r>
      <w:r w:rsidRPr="00EE1A5E">
        <w:rPr>
          <w:rFonts w:asciiTheme="majorHAnsi" w:hAnsiTheme="majorHAnsi" w:cstheme="majorHAnsi"/>
          <w:lang w:val="en-AU"/>
        </w:rPr>
        <w:t xml:space="preserve"> the food and its packaging is not damaged or deteriorated.</w:t>
      </w:r>
    </w:p>
    <w:p w14:paraId="4D2685FC" w14:textId="77777777" w:rsidR="004C732C" w:rsidRPr="00EE1A5E" w:rsidRDefault="004C732C" w:rsidP="004C732C"/>
    <w:p w14:paraId="1A4FD691" w14:textId="12FE9F00" w:rsidR="004C732C" w:rsidRPr="00EE1A5E" w:rsidRDefault="004C732C" w:rsidP="004C732C">
      <w:pPr>
        <w:pStyle w:val="Heading2"/>
      </w:pPr>
      <w:r w:rsidRPr="00EE1A5E">
        <w:t>Nutrition Guidelines</w:t>
      </w:r>
    </w:p>
    <w:p w14:paraId="03E74555" w14:textId="3DDD7F8E" w:rsidR="004C732C" w:rsidRPr="00EE1A5E" w:rsidRDefault="004C732C" w:rsidP="004C732C">
      <w:pPr>
        <w:rPr>
          <w:rFonts w:asciiTheme="majorHAnsi" w:hAnsiTheme="majorHAnsi" w:cstheme="majorHAnsi"/>
        </w:rPr>
      </w:pPr>
      <w:r w:rsidRPr="00EE1A5E">
        <w:rPr>
          <w:rFonts w:asciiTheme="majorHAnsi" w:hAnsiTheme="majorHAnsi" w:cstheme="majorHAnsi"/>
        </w:rPr>
        <w:t xml:space="preserve">Our habitual food intake has an impact on our </w:t>
      </w:r>
      <w:r w:rsidRPr="00EE1A5E">
        <w:rPr>
          <w:rFonts w:asciiTheme="majorHAnsi" w:hAnsiTheme="majorHAnsi" w:cstheme="majorHAnsi"/>
        </w:rPr>
        <w:t>health. A</w:t>
      </w:r>
      <w:r w:rsidRPr="00EE1A5E">
        <w:rPr>
          <w:rFonts w:asciiTheme="majorHAnsi" w:hAnsiTheme="majorHAnsi" w:cstheme="majorHAnsi"/>
        </w:rPr>
        <w:t xml:space="preserve"> nutritious diet is needed to reduce our risk of chronic health problems such as heart </w:t>
      </w:r>
      <w:r w:rsidRPr="00EE1A5E">
        <w:rPr>
          <w:rFonts w:asciiTheme="majorHAnsi" w:hAnsiTheme="majorHAnsi" w:cstheme="majorHAnsi"/>
        </w:rPr>
        <w:t>disease, type</w:t>
      </w:r>
      <w:r w:rsidRPr="00EE1A5E">
        <w:rPr>
          <w:rFonts w:asciiTheme="majorHAnsi" w:hAnsiTheme="majorHAnsi" w:cstheme="majorHAnsi"/>
        </w:rPr>
        <w:t xml:space="preserve"> 2 </w:t>
      </w:r>
      <w:r w:rsidRPr="00EE1A5E">
        <w:rPr>
          <w:rFonts w:asciiTheme="majorHAnsi" w:hAnsiTheme="majorHAnsi" w:cstheme="majorHAnsi"/>
        </w:rPr>
        <w:t>diabetes, some</w:t>
      </w:r>
      <w:r w:rsidRPr="00EE1A5E">
        <w:rPr>
          <w:rFonts w:asciiTheme="majorHAnsi" w:hAnsiTheme="majorHAnsi" w:cstheme="majorHAnsi"/>
        </w:rPr>
        <w:t xml:space="preserve"> </w:t>
      </w:r>
      <w:proofErr w:type="gramStart"/>
      <w:r w:rsidRPr="00EE1A5E">
        <w:rPr>
          <w:rFonts w:asciiTheme="majorHAnsi" w:hAnsiTheme="majorHAnsi" w:cstheme="majorHAnsi"/>
        </w:rPr>
        <w:t>cancers</w:t>
      </w:r>
      <w:proofErr w:type="gramEnd"/>
      <w:r w:rsidRPr="00EE1A5E">
        <w:rPr>
          <w:rFonts w:asciiTheme="majorHAnsi" w:hAnsiTheme="majorHAnsi" w:cstheme="majorHAnsi"/>
        </w:rPr>
        <w:t xml:space="preserve"> and </w:t>
      </w:r>
      <w:r w:rsidRPr="00EE1A5E">
        <w:rPr>
          <w:rFonts w:asciiTheme="majorHAnsi" w:hAnsiTheme="majorHAnsi" w:cstheme="majorHAnsi"/>
        </w:rPr>
        <w:t>obesity. The food</w:t>
      </w:r>
      <w:r w:rsidRPr="00EE1A5E">
        <w:rPr>
          <w:rFonts w:asciiTheme="majorHAnsi" w:hAnsiTheme="majorHAnsi" w:cstheme="majorHAnsi"/>
        </w:rPr>
        <w:t xml:space="preserve"> s</w:t>
      </w:r>
      <w:r w:rsidRPr="00EE1A5E">
        <w:rPr>
          <w:rFonts w:asciiTheme="majorHAnsi" w:hAnsiTheme="majorHAnsi" w:cstheme="majorHAnsi"/>
        </w:rPr>
        <w:t>u</w:t>
      </w:r>
      <w:r w:rsidRPr="00EE1A5E">
        <w:rPr>
          <w:rFonts w:asciiTheme="majorHAnsi" w:hAnsiTheme="majorHAnsi" w:cstheme="majorHAnsi"/>
        </w:rPr>
        <w:t>ppl</w:t>
      </w:r>
      <w:r w:rsidRPr="00EE1A5E">
        <w:rPr>
          <w:rFonts w:asciiTheme="majorHAnsi" w:hAnsiTheme="majorHAnsi" w:cstheme="majorHAnsi"/>
        </w:rPr>
        <w:t>i</w:t>
      </w:r>
      <w:r w:rsidRPr="00EE1A5E">
        <w:rPr>
          <w:rFonts w:asciiTheme="majorHAnsi" w:hAnsiTheme="majorHAnsi" w:cstheme="majorHAnsi"/>
        </w:rPr>
        <w:t xml:space="preserve">ed </w:t>
      </w:r>
      <w:r w:rsidRPr="00EE1A5E">
        <w:rPr>
          <w:rFonts w:asciiTheme="majorHAnsi" w:hAnsiTheme="majorHAnsi" w:cstheme="majorHAnsi"/>
        </w:rPr>
        <w:t>b</w:t>
      </w:r>
      <w:r w:rsidRPr="00EE1A5E">
        <w:rPr>
          <w:rFonts w:asciiTheme="majorHAnsi" w:hAnsiTheme="majorHAnsi" w:cstheme="majorHAnsi"/>
        </w:rPr>
        <w:t>y fo</w:t>
      </w:r>
      <w:r w:rsidRPr="00EE1A5E">
        <w:rPr>
          <w:rFonts w:asciiTheme="majorHAnsi" w:hAnsiTheme="majorHAnsi" w:cstheme="majorHAnsi"/>
        </w:rPr>
        <w:t>o</w:t>
      </w:r>
      <w:r w:rsidRPr="00EE1A5E">
        <w:rPr>
          <w:rFonts w:asciiTheme="majorHAnsi" w:hAnsiTheme="majorHAnsi" w:cstheme="majorHAnsi"/>
        </w:rPr>
        <w:t>d reli</w:t>
      </w:r>
      <w:r w:rsidRPr="00EE1A5E">
        <w:rPr>
          <w:rFonts w:asciiTheme="majorHAnsi" w:hAnsiTheme="majorHAnsi" w:cstheme="majorHAnsi"/>
        </w:rPr>
        <w:t>e</w:t>
      </w:r>
      <w:r w:rsidRPr="00EE1A5E">
        <w:rPr>
          <w:rFonts w:asciiTheme="majorHAnsi" w:hAnsiTheme="majorHAnsi" w:cstheme="majorHAnsi"/>
        </w:rPr>
        <w:t xml:space="preserve">f </w:t>
      </w:r>
      <w:r w:rsidRPr="00EE1A5E">
        <w:rPr>
          <w:rFonts w:asciiTheme="majorHAnsi" w:hAnsiTheme="majorHAnsi" w:cstheme="majorHAnsi"/>
        </w:rPr>
        <w:t>providers can</w:t>
      </w:r>
      <w:r w:rsidRPr="00EE1A5E">
        <w:rPr>
          <w:rFonts w:asciiTheme="majorHAnsi" w:hAnsiTheme="majorHAnsi" w:cstheme="majorHAnsi"/>
        </w:rPr>
        <w:t xml:space="preserve"> </w:t>
      </w:r>
      <w:r w:rsidRPr="00EE1A5E">
        <w:rPr>
          <w:rFonts w:asciiTheme="majorHAnsi" w:hAnsiTheme="majorHAnsi" w:cstheme="majorHAnsi"/>
        </w:rPr>
        <w:t>significantly contribute</w:t>
      </w:r>
      <w:r w:rsidRPr="00EE1A5E">
        <w:rPr>
          <w:rFonts w:asciiTheme="majorHAnsi" w:hAnsiTheme="majorHAnsi" w:cstheme="majorHAnsi"/>
        </w:rPr>
        <w:t xml:space="preserve"> to the overall dietary intake, diet quality and health of food relief </w:t>
      </w:r>
      <w:r w:rsidRPr="00EE1A5E">
        <w:rPr>
          <w:rFonts w:asciiTheme="majorHAnsi" w:hAnsiTheme="majorHAnsi" w:cstheme="majorHAnsi"/>
        </w:rPr>
        <w:t>recipients, particularly</w:t>
      </w:r>
      <w:r w:rsidRPr="00EE1A5E">
        <w:rPr>
          <w:rFonts w:asciiTheme="majorHAnsi" w:hAnsiTheme="majorHAnsi" w:cstheme="majorHAnsi"/>
        </w:rPr>
        <w:t xml:space="preserve"> long-term recipients.</w:t>
      </w:r>
    </w:p>
    <w:p w14:paraId="5A5B7A63" w14:textId="68E725F2" w:rsidR="004C732C" w:rsidRPr="00EE1A5E" w:rsidRDefault="004C732C" w:rsidP="004C732C">
      <w:pPr>
        <w:rPr>
          <w:rFonts w:asciiTheme="majorHAnsi" w:hAnsiTheme="majorHAnsi" w:cstheme="majorHAnsi"/>
        </w:rPr>
      </w:pPr>
      <w:r w:rsidRPr="00EE1A5E">
        <w:rPr>
          <w:rFonts w:asciiTheme="majorHAnsi" w:hAnsiTheme="majorHAnsi" w:cstheme="majorHAnsi"/>
        </w:rPr>
        <w:t xml:space="preserve">To support improved access to a nutritious food </w:t>
      </w:r>
      <w:r w:rsidRPr="00EE1A5E">
        <w:rPr>
          <w:rFonts w:asciiTheme="majorHAnsi" w:hAnsiTheme="majorHAnsi" w:cstheme="majorHAnsi"/>
        </w:rPr>
        <w:t>supply, food</w:t>
      </w:r>
      <w:r w:rsidRPr="00EE1A5E">
        <w:rPr>
          <w:rFonts w:asciiTheme="majorHAnsi" w:hAnsiTheme="majorHAnsi" w:cstheme="majorHAnsi"/>
        </w:rPr>
        <w:t xml:space="preserve"> relief providers are encouraged to consider:</w:t>
      </w:r>
    </w:p>
    <w:p w14:paraId="0272FDC3" w14:textId="4721D45E" w:rsidR="004C732C" w:rsidRPr="00EE1A5E" w:rsidRDefault="004C732C" w:rsidP="004C732C">
      <w:pPr>
        <w:pStyle w:val="ListParagraph"/>
        <w:numPr>
          <w:ilvl w:val="0"/>
          <w:numId w:val="6"/>
        </w:numPr>
        <w:rPr>
          <w:rFonts w:asciiTheme="majorHAnsi" w:hAnsiTheme="majorHAnsi" w:cstheme="majorHAnsi"/>
          <w:lang w:val="en-AU"/>
        </w:rPr>
      </w:pPr>
      <w:r w:rsidRPr="00EE1A5E">
        <w:rPr>
          <w:rFonts w:asciiTheme="majorHAnsi" w:hAnsiTheme="majorHAnsi" w:cstheme="majorHAnsi"/>
          <w:lang w:val="en-AU"/>
        </w:rPr>
        <w:t>Nutrition quality and quantity of food available</w:t>
      </w:r>
    </w:p>
    <w:p w14:paraId="107DD47F" w14:textId="75886B13" w:rsidR="004C732C" w:rsidRPr="00EE1A5E" w:rsidRDefault="004C732C" w:rsidP="004C732C">
      <w:pPr>
        <w:pStyle w:val="ListParagraph"/>
        <w:numPr>
          <w:ilvl w:val="0"/>
          <w:numId w:val="6"/>
        </w:numPr>
        <w:rPr>
          <w:rFonts w:asciiTheme="majorHAnsi" w:hAnsiTheme="majorHAnsi" w:cstheme="majorHAnsi"/>
          <w:lang w:val="en-AU"/>
        </w:rPr>
      </w:pPr>
      <w:r w:rsidRPr="00EE1A5E">
        <w:rPr>
          <w:rFonts w:asciiTheme="majorHAnsi" w:hAnsiTheme="majorHAnsi" w:cstheme="majorHAnsi"/>
          <w:lang w:val="en-AU"/>
        </w:rPr>
        <w:t xml:space="preserve">Placement of food items so that healthy items are more </w:t>
      </w:r>
      <w:proofErr w:type="gramStart"/>
      <w:r w:rsidRPr="00EE1A5E">
        <w:rPr>
          <w:rFonts w:asciiTheme="majorHAnsi" w:hAnsiTheme="majorHAnsi" w:cstheme="majorHAnsi"/>
          <w:lang w:val="en-AU"/>
        </w:rPr>
        <w:t>prominent</w:t>
      </w:r>
      <w:proofErr w:type="gramEnd"/>
    </w:p>
    <w:p w14:paraId="464DB786" w14:textId="1DD33F0B" w:rsidR="004C732C" w:rsidRPr="00EE1A5E" w:rsidRDefault="004C732C" w:rsidP="004C732C">
      <w:pPr>
        <w:pStyle w:val="ListParagraph"/>
        <w:numPr>
          <w:ilvl w:val="0"/>
          <w:numId w:val="6"/>
        </w:numPr>
        <w:rPr>
          <w:rFonts w:asciiTheme="majorHAnsi" w:hAnsiTheme="majorHAnsi" w:cstheme="majorHAnsi"/>
          <w:lang w:val="en-AU"/>
        </w:rPr>
      </w:pPr>
      <w:r w:rsidRPr="00EE1A5E">
        <w:rPr>
          <w:rFonts w:asciiTheme="majorHAnsi" w:hAnsiTheme="majorHAnsi" w:cstheme="majorHAnsi"/>
          <w:lang w:val="en-AU"/>
        </w:rPr>
        <w:t>Promotion of healthy food and drinks</w:t>
      </w:r>
    </w:p>
    <w:p w14:paraId="60BF5C76" w14:textId="311A39DB" w:rsidR="004C732C" w:rsidRPr="00EE1A5E" w:rsidRDefault="004C732C" w:rsidP="004C732C">
      <w:pPr>
        <w:pStyle w:val="ListParagraph"/>
        <w:numPr>
          <w:ilvl w:val="0"/>
          <w:numId w:val="6"/>
        </w:numPr>
        <w:rPr>
          <w:rFonts w:asciiTheme="majorHAnsi" w:hAnsiTheme="majorHAnsi" w:cstheme="majorHAnsi"/>
          <w:lang w:val="en-AU"/>
        </w:rPr>
      </w:pPr>
      <w:r w:rsidRPr="00EE1A5E">
        <w:rPr>
          <w:rFonts w:asciiTheme="majorHAnsi" w:hAnsiTheme="majorHAnsi" w:cstheme="majorHAnsi"/>
          <w:lang w:val="en-AU"/>
        </w:rPr>
        <w:t>Where relevant, using any pricing of food or drinks (</w:t>
      </w:r>
      <w:proofErr w:type="gramStart"/>
      <w:r w:rsidR="00EE1A5E" w:rsidRPr="00EE1A5E">
        <w:rPr>
          <w:rFonts w:asciiTheme="majorHAnsi" w:hAnsiTheme="majorHAnsi" w:cstheme="majorHAnsi"/>
          <w:lang w:val="en-AU"/>
        </w:rPr>
        <w:t>e.g.</w:t>
      </w:r>
      <w:proofErr w:type="gramEnd"/>
      <w:r w:rsidRPr="00EE1A5E">
        <w:rPr>
          <w:rFonts w:asciiTheme="majorHAnsi" w:hAnsiTheme="majorHAnsi" w:cstheme="majorHAnsi"/>
          <w:lang w:val="en-AU"/>
        </w:rPr>
        <w:t xml:space="preserve"> a handling fee) to increase availability of healthy over unhealthy food products</w:t>
      </w:r>
    </w:p>
    <w:p w14:paraId="062C673A" w14:textId="562A5289" w:rsidR="004C732C" w:rsidRPr="00EE1A5E" w:rsidRDefault="004C732C" w:rsidP="004C732C">
      <w:pPr>
        <w:rPr>
          <w:rFonts w:asciiTheme="majorHAnsi" w:hAnsiTheme="majorHAnsi" w:cstheme="majorHAnsi"/>
        </w:rPr>
      </w:pPr>
    </w:p>
    <w:p w14:paraId="30AD32A7" w14:textId="50A9D02B" w:rsidR="00EE1A5E" w:rsidRPr="00EE1A5E" w:rsidRDefault="00EE1A5E" w:rsidP="00EE1A5E">
      <w:pPr>
        <w:pStyle w:val="Heading2"/>
      </w:pPr>
      <w:r w:rsidRPr="00EE1A5E">
        <w:t xml:space="preserve">Nutrition quality, </w:t>
      </w:r>
      <w:proofErr w:type="gramStart"/>
      <w:r w:rsidRPr="00EE1A5E">
        <w:t>quantity</w:t>
      </w:r>
      <w:proofErr w:type="gramEnd"/>
      <w:r w:rsidRPr="00EE1A5E">
        <w:t xml:space="preserve"> and type of food items available</w:t>
      </w:r>
    </w:p>
    <w:p w14:paraId="2A76D009" w14:textId="77777777" w:rsidR="00EE1A5E" w:rsidRPr="00EE1A5E" w:rsidRDefault="00EE1A5E" w:rsidP="00EE1A5E"/>
    <w:p w14:paraId="4E20C612" w14:textId="70E55EE8" w:rsidR="00EE1A5E" w:rsidRPr="00EE1A5E" w:rsidRDefault="00EE1A5E" w:rsidP="00EE1A5E">
      <w:pPr>
        <w:pStyle w:val="Heading3"/>
      </w:pPr>
      <w:r w:rsidRPr="00EE1A5E">
        <w:t>GREEN FOODS</w:t>
      </w:r>
    </w:p>
    <w:p w14:paraId="6C724E30" w14:textId="2B17B686" w:rsidR="00EE1A5E" w:rsidRPr="00EE1A5E" w:rsidRDefault="00EE1A5E" w:rsidP="00EE1A5E">
      <w:pPr>
        <w:rPr>
          <w:b/>
          <w:bCs/>
        </w:rPr>
      </w:pPr>
      <w:r w:rsidRPr="00EE1A5E">
        <w:rPr>
          <w:b/>
          <w:bCs/>
        </w:rPr>
        <w:t>Everyday nutritious foods and drinks recommended to provide and promote. Green foods should comprise at least 70% of total stock volume.</w:t>
      </w:r>
    </w:p>
    <w:p w14:paraId="47C1F092" w14:textId="606D6CF3" w:rsidR="00EE1A5E" w:rsidRPr="00EE1A5E" w:rsidRDefault="00EE1A5E" w:rsidP="00EE1A5E">
      <w:r w:rsidRPr="00EE1A5E">
        <w:t>Everyday nutritious foods and drinks are those in the Australian Guide to Healthy Eating's five food groups, with the addition</w:t>
      </w:r>
      <w:r w:rsidRPr="00EE1A5E">
        <w:t xml:space="preserve"> </w:t>
      </w:r>
      <w:r w:rsidRPr="00EE1A5E">
        <w:t>of healthy spreads and oils, and water. These are summarised briefly below (refer to the Food Classification Guide for further detail).</w:t>
      </w:r>
    </w:p>
    <w:p w14:paraId="1DE98F79" w14:textId="77777777" w:rsidR="00EE1A5E" w:rsidRPr="00EE1A5E" w:rsidRDefault="00EE1A5E" w:rsidP="00EE1A5E">
      <w:pPr>
        <w:pStyle w:val="ListParagraph"/>
        <w:numPr>
          <w:ilvl w:val="0"/>
          <w:numId w:val="7"/>
        </w:numPr>
        <w:rPr>
          <w:rFonts w:asciiTheme="minorHAnsi" w:hAnsiTheme="minorHAnsi" w:cstheme="minorHAnsi"/>
          <w:lang w:val="en-AU"/>
        </w:rPr>
      </w:pPr>
      <w:r w:rsidRPr="00EE1A5E">
        <w:rPr>
          <w:rFonts w:asciiTheme="minorHAnsi" w:hAnsiTheme="minorHAnsi" w:cstheme="minorHAnsi"/>
          <w:lang w:val="en-AU"/>
        </w:rPr>
        <w:t xml:space="preserve">Vegetables and legumes/beans - all fresh, </w:t>
      </w:r>
      <w:proofErr w:type="gramStart"/>
      <w:r w:rsidRPr="00EE1A5E">
        <w:rPr>
          <w:rFonts w:asciiTheme="minorHAnsi" w:hAnsiTheme="minorHAnsi" w:cstheme="minorHAnsi"/>
          <w:lang w:val="en-AU"/>
        </w:rPr>
        <w:t>frozen</w:t>
      </w:r>
      <w:proofErr w:type="gramEnd"/>
      <w:r w:rsidRPr="00EE1A5E">
        <w:rPr>
          <w:rFonts w:asciiTheme="minorHAnsi" w:hAnsiTheme="minorHAnsi" w:cstheme="minorHAnsi"/>
          <w:lang w:val="en-AU"/>
        </w:rPr>
        <w:t xml:space="preserve"> or plain canned vegetables (preferably no added salt).</w:t>
      </w:r>
    </w:p>
    <w:p w14:paraId="2431E715" w14:textId="77777777" w:rsidR="00EE1A5E" w:rsidRPr="00EE1A5E" w:rsidRDefault="00EE1A5E" w:rsidP="00EE1A5E">
      <w:pPr>
        <w:pStyle w:val="ListParagraph"/>
        <w:numPr>
          <w:ilvl w:val="0"/>
          <w:numId w:val="7"/>
        </w:numPr>
        <w:rPr>
          <w:rFonts w:asciiTheme="minorHAnsi" w:hAnsiTheme="minorHAnsi" w:cstheme="minorHAnsi"/>
          <w:lang w:val="en-AU"/>
        </w:rPr>
      </w:pPr>
      <w:r w:rsidRPr="00EE1A5E">
        <w:rPr>
          <w:rFonts w:asciiTheme="minorHAnsi" w:hAnsiTheme="minorHAnsi" w:cstheme="minorHAnsi"/>
          <w:lang w:val="en-AU"/>
        </w:rPr>
        <w:t xml:space="preserve">Grain (cereal) foods - include mostly wholegrain varieties of breakfast cereals, breads, </w:t>
      </w:r>
      <w:proofErr w:type="gramStart"/>
      <w:r w:rsidRPr="00EE1A5E">
        <w:rPr>
          <w:rFonts w:asciiTheme="minorHAnsi" w:hAnsiTheme="minorHAnsi" w:cstheme="minorHAnsi"/>
          <w:lang w:val="en-AU"/>
        </w:rPr>
        <w:t>couscous</w:t>
      </w:r>
      <w:proofErr w:type="gramEnd"/>
      <w:r w:rsidRPr="00EE1A5E">
        <w:rPr>
          <w:rFonts w:asciiTheme="minorHAnsi" w:hAnsiTheme="minorHAnsi" w:cstheme="minorHAnsi"/>
          <w:lang w:val="en-AU"/>
        </w:rPr>
        <w:t xml:space="preserve"> and pasta/noodles. Also offer wholegrains such as wheat, oats, rice, barley, millet, </w:t>
      </w:r>
      <w:proofErr w:type="gramStart"/>
      <w:r w:rsidRPr="00EE1A5E">
        <w:rPr>
          <w:rFonts w:asciiTheme="minorHAnsi" w:hAnsiTheme="minorHAnsi" w:cstheme="minorHAnsi"/>
          <w:lang w:val="en-AU"/>
        </w:rPr>
        <w:t>quinoa</w:t>
      </w:r>
      <w:proofErr w:type="gramEnd"/>
      <w:r w:rsidRPr="00EE1A5E">
        <w:rPr>
          <w:rFonts w:asciiTheme="minorHAnsi" w:hAnsiTheme="minorHAnsi" w:cstheme="minorHAnsi"/>
          <w:lang w:val="en-AU"/>
        </w:rPr>
        <w:t xml:space="preserve"> and corn.</w:t>
      </w:r>
    </w:p>
    <w:p w14:paraId="60F99099" w14:textId="1816B184" w:rsidR="00EE1A5E" w:rsidRPr="00EE1A5E" w:rsidRDefault="00EE1A5E" w:rsidP="00EE1A5E">
      <w:pPr>
        <w:pStyle w:val="ListParagraph"/>
        <w:numPr>
          <w:ilvl w:val="0"/>
          <w:numId w:val="7"/>
        </w:numPr>
        <w:rPr>
          <w:rFonts w:asciiTheme="minorHAnsi" w:hAnsiTheme="minorHAnsi" w:cstheme="minorHAnsi"/>
          <w:lang w:val="en-AU"/>
        </w:rPr>
      </w:pPr>
      <w:r w:rsidRPr="00EE1A5E">
        <w:rPr>
          <w:rFonts w:asciiTheme="minorHAnsi" w:hAnsiTheme="minorHAnsi" w:cstheme="minorHAnsi"/>
          <w:lang w:val="en-AU"/>
        </w:rPr>
        <w:t xml:space="preserve">Lean meats and poultry, fish, eggs, and plant-based alternatives such as tofu, nuts and seeds, and legumes/beans - nuts and seeds (no added salt) and legumes/beans (dry or canned, preferably no added salt). Fresh, </w:t>
      </w:r>
      <w:proofErr w:type="gramStart"/>
      <w:r w:rsidRPr="00EE1A5E">
        <w:rPr>
          <w:rFonts w:asciiTheme="minorHAnsi" w:hAnsiTheme="minorHAnsi" w:cstheme="minorHAnsi"/>
          <w:lang w:val="en-AU"/>
        </w:rPr>
        <w:t>frozen</w:t>
      </w:r>
      <w:proofErr w:type="gramEnd"/>
      <w:r w:rsidRPr="00EE1A5E">
        <w:rPr>
          <w:rFonts w:asciiTheme="minorHAnsi" w:hAnsiTheme="minorHAnsi" w:cstheme="minorHAnsi"/>
          <w:lang w:val="en-AU"/>
        </w:rPr>
        <w:t xml:space="preserve"> or canned meat, poultry and fish (preferably no added salt).</w:t>
      </w:r>
    </w:p>
    <w:p w14:paraId="7AF44DF5" w14:textId="77777777" w:rsidR="00EE1A5E" w:rsidRPr="00EE1A5E" w:rsidRDefault="00EE1A5E" w:rsidP="00EE1A5E">
      <w:pPr>
        <w:pStyle w:val="ListParagraph"/>
        <w:numPr>
          <w:ilvl w:val="0"/>
          <w:numId w:val="7"/>
        </w:numPr>
        <w:rPr>
          <w:rFonts w:asciiTheme="minorHAnsi" w:hAnsiTheme="minorHAnsi" w:cstheme="minorHAnsi"/>
          <w:lang w:val="en-AU"/>
        </w:rPr>
      </w:pPr>
      <w:r w:rsidRPr="00EE1A5E">
        <w:rPr>
          <w:rFonts w:asciiTheme="minorHAnsi" w:hAnsiTheme="minorHAnsi" w:cstheme="minorHAnsi"/>
          <w:lang w:val="en-AU"/>
        </w:rPr>
        <w:t>Milk, yoghurt, cheese and/or alternatives - preferably reduced fat. Fresh, canned (no added sugar) or UHT milk. Plain or fruit flavoured yoghurt. Alternatives to dairy milk, cheese or yoghurt should be calcium enriched.</w:t>
      </w:r>
    </w:p>
    <w:p w14:paraId="095FA0ED" w14:textId="77777777" w:rsidR="00EE1A5E" w:rsidRPr="00EE1A5E" w:rsidRDefault="00EE1A5E" w:rsidP="00EE1A5E">
      <w:pPr>
        <w:pStyle w:val="ListParagraph"/>
        <w:numPr>
          <w:ilvl w:val="0"/>
          <w:numId w:val="7"/>
        </w:numPr>
        <w:rPr>
          <w:rFonts w:asciiTheme="minorHAnsi" w:hAnsiTheme="minorHAnsi" w:cstheme="minorHAnsi"/>
          <w:lang w:val="en-AU"/>
        </w:rPr>
      </w:pPr>
      <w:r w:rsidRPr="00EE1A5E">
        <w:rPr>
          <w:rFonts w:asciiTheme="minorHAnsi" w:hAnsiTheme="minorHAnsi" w:cstheme="minorHAnsi"/>
          <w:lang w:val="en-AU"/>
        </w:rPr>
        <w:t>Fruit- all fresh, frozen, dried (no added sugar or confectionary) or canned (in natural juice) and 100% fruit juice.</w:t>
      </w:r>
    </w:p>
    <w:p w14:paraId="34AD4D62" w14:textId="77777777" w:rsidR="00EE1A5E" w:rsidRPr="00EE1A5E" w:rsidRDefault="00EE1A5E" w:rsidP="00EE1A5E">
      <w:pPr>
        <w:pStyle w:val="ListParagraph"/>
        <w:numPr>
          <w:ilvl w:val="0"/>
          <w:numId w:val="7"/>
        </w:numPr>
        <w:rPr>
          <w:rFonts w:asciiTheme="minorHAnsi" w:hAnsiTheme="minorHAnsi" w:cstheme="minorHAnsi"/>
          <w:lang w:val="en-AU"/>
        </w:rPr>
      </w:pPr>
      <w:r w:rsidRPr="00EE1A5E">
        <w:rPr>
          <w:rFonts w:asciiTheme="minorHAnsi" w:hAnsiTheme="minorHAnsi" w:cstheme="minorHAnsi"/>
          <w:lang w:val="en-AU"/>
        </w:rPr>
        <w:t>Healthy spreads and oils - sunflower, safflower, corn, soybean, macadamia, peanut, grape seed, canola, rice bran and olive-based oils or margarines.</w:t>
      </w:r>
    </w:p>
    <w:p w14:paraId="39A4D7A4" w14:textId="3F02DAB6" w:rsidR="00EE1A5E" w:rsidRDefault="00EE1A5E" w:rsidP="00EE1A5E">
      <w:pPr>
        <w:pStyle w:val="ListParagraph"/>
        <w:numPr>
          <w:ilvl w:val="0"/>
          <w:numId w:val="7"/>
        </w:numPr>
        <w:rPr>
          <w:rFonts w:asciiTheme="minorHAnsi" w:hAnsiTheme="minorHAnsi" w:cstheme="minorHAnsi"/>
          <w:lang w:val="en-AU"/>
        </w:rPr>
      </w:pPr>
      <w:r w:rsidRPr="00EE1A5E">
        <w:rPr>
          <w:rFonts w:asciiTheme="minorHAnsi" w:hAnsiTheme="minorHAnsi" w:cstheme="minorHAnsi"/>
          <w:lang w:val="en-AU"/>
        </w:rPr>
        <w:lastRenderedPageBreak/>
        <w:t xml:space="preserve">Water - bottled, still or sparkling (no added sugar or intense sweeteners, both artificial </w:t>
      </w:r>
      <w:proofErr w:type="spellStart"/>
      <w:proofErr w:type="gramStart"/>
      <w:r w:rsidRPr="00EE1A5E">
        <w:rPr>
          <w:rFonts w:asciiTheme="minorHAnsi" w:hAnsiTheme="minorHAnsi" w:cstheme="minorHAnsi"/>
          <w:lang w:val="en-AU"/>
        </w:rPr>
        <w:t>eg</w:t>
      </w:r>
      <w:proofErr w:type="spellEnd"/>
      <w:proofErr w:type="gramEnd"/>
      <w:r w:rsidRPr="00EE1A5E">
        <w:rPr>
          <w:rFonts w:asciiTheme="minorHAnsi" w:hAnsiTheme="minorHAnsi" w:cstheme="minorHAnsi"/>
          <w:lang w:val="en-AU"/>
        </w:rPr>
        <w:t xml:space="preserve"> aspartame, and natural </w:t>
      </w:r>
      <w:r w:rsidRPr="00EE1A5E">
        <w:rPr>
          <w:rFonts w:asciiTheme="minorHAnsi" w:hAnsiTheme="minorHAnsi" w:cstheme="minorHAnsi"/>
          <w:lang w:val="en-AU"/>
        </w:rPr>
        <w:t>e.g.</w:t>
      </w:r>
      <w:r w:rsidRPr="00EE1A5E">
        <w:rPr>
          <w:rFonts w:asciiTheme="minorHAnsi" w:hAnsiTheme="minorHAnsi" w:cstheme="minorHAnsi"/>
          <w:lang w:val="en-AU"/>
        </w:rPr>
        <w:t xml:space="preserve"> stevia).</w:t>
      </w:r>
    </w:p>
    <w:p w14:paraId="27EAA1A9" w14:textId="77777777" w:rsidR="00EE1A5E" w:rsidRDefault="00EE1A5E" w:rsidP="00EE1A5E">
      <w:pPr>
        <w:rPr>
          <w:rFonts w:cstheme="minorHAnsi"/>
        </w:rPr>
      </w:pPr>
    </w:p>
    <w:p w14:paraId="3A43DA6F" w14:textId="5132E0E5" w:rsidR="00EE1A5E" w:rsidRPr="00EE1A5E" w:rsidRDefault="00EE1A5E" w:rsidP="00EE1A5E">
      <w:pPr>
        <w:pStyle w:val="Heading3"/>
      </w:pPr>
      <w:r w:rsidRPr="00EE1A5E">
        <w:t>AMBER FOODS</w:t>
      </w:r>
    </w:p>
    <w:p w14:paraId="6B8D40CC" w14:textId="7C6DC977" w:rsidR="00EE1A5E" w:rsidRDefault="00EE1A5E" w:rsidP="00EE1A5E">
      <w:pPr>
        <w:rPr>
          <w:rFonts w:cstheme="minorHAnsi"/>
          <w:b/>
          <w:bCs/>
        </w:rPr>
      </w:pPr>
      <w:r w:rsidRPr="00EE1A5E">
        <w:rPr>
          <w:rFonts w:cstheme="minorHAnsi"/>
          <w:b/>
          <w:bCs/>
        </w:rPr>
        <w:t>Other foods available. Amber foods should comprise up to 20% of total stock volume.</w:t>
      </w:r>
    </w:p>
    <w:p w14:paraId="686C3020" w14:textId="0F69607B" w:rsidR="00EE1A5E" w:rsidRPr="00EE1A5E" w:rsidRDefault="00EE1A5E" w:rsidP="00EE1A5E">
      <w:pPr>
        <w:rPr>
          <w:rFonts w:cstheme="minorHAnsi"/>
        </w:rPr>
      </w:pPr>
      <w:r w:rsidRPr="00EE1A5E">
        <w:rPr>
          <w:rFonts w:cstheme="minorHAnsi"/>
        </w:rPr>
        <w:t>'Other foods' are mixed foods/meals or foods that may not fit into the five food groups. The nutrition quality of these foods varies widely. These foods may be available in food relief outlets, as some are suitable additions to a healthy diet or could be used</w:t>
      </w:r>
      <w:r>
        <w:rPr>
          <w:rFonts w:cstheme="minorHAnsi"/>
        </w:rPr>
        <w:t xml:space="preserve"> </w:t>
      </w:r>
      <w:r w:rsidRPr="00EE1A5E">
        <w:rPr>
          <w:rFonts w:cstheme="minorHAnsi"/>
        </w:rPr>
        <w:t>to make healthy meals, however they should not be promoted. They include:</w:t>
      </w:r>
    </w:p>
    <w:p w14:paraId="1AD6E11B" w14:textId="2BFB6905" w:rsidR="00EE1A5E" w:rsidRPr="00EE1A5E" w:rsidRDefault="00EE1A5E" w:rsidP="00EE1A5E">
      <w:pPr>
        <w:pStyle w:val="ListParagraph"/>
        <w:numPr>
          <w:ilvl w:val="0"/>
          <w:numId w:val="8"/>
        </w:numPr>
        <w:rPr>
          <w:rFonts w:asciiTheme="minorHAnsi" w:hAnsiTheme="minorHAnsi" w:cstheme="minorHAnsi"/>
          <w:lang w:val="en-AU"/>
        </w:rPr>
      </w:pPr>
      <w:r w:rsidRPr="00EE1A5E">
        <w:rPr>
          <w:rFonts w:asciiTheme="minorHAnsi" w:hAnsiTheme="minorHAnsi" w:cstheme="minorHAnsi"/>
        </w:rPr>
        <w:t xml:space="preserve">'Ready to eat' type meals (frozen, chilled, shelf stable or canned) </w:t>
      </w:r>
      <w:proofErr w:type="gramStart"/>
      <w:r w:rsidRPr="00EE1A5E">
        <w:rPr>
          <w:rFonts w:asciiTheme="minorHAnsi" w:hAnsiTheme="minorHAnsi" w:cstheme="minorHAnsi"/>
        </w:rPr>
        <w:t>i.e.</w:t>
      </w:r>
      <w:proofErr w:type="gramEnd"/>
      <w:r w:rsidRPr="00EE1A5E">
        <w:rPr>
          <w:rFonts w:asciiTheme="minorHAnsi" w:hAnsiTheme="minorHAnsi" w:cstheme="minorHAnsi"/>
        </w:rPr>
        <w:t xml:space="preserve"> complete meals of all cuisines based on meat, poultry, fish, </w:t>
      </w:r>
      <w:r w:rsidRPr="00EE1A5E">
        <w:rPr>
          <w:rFonts w:asciiTheme="minorHAnsi" w:hAnsiTheme="minorHAnsi" w:cstheme="minorHAnsi"/>
        </w:rPr>
        <w:t>Quorn, meat</w:t>
      </w:r>
      <w:r w:rsidRPr="00EE1A5E">
        <w:rPr>
          <w:rFonts w:asciiTheme="minorHAnsi" w:hAnsiTheme="minorHAnsi" w:cstheme="minorHAnsi"/>
        </w:rPr>
        <w:t xml:space="preserve"> </w:t>
      </w:r>
      <w:r w:rsidRPr="00EE1A5E">
        <w:rPr>
          <w:rFonts w:asciiTheme="minorHAnsi" w:hAnsiTheme="minorHAnsi" w:cstheme="minorHAnsi"/>
        </w:rPr>
        <w:t>substitutes, tofu</w:t>
      </w:r>
      <w:r w:rsidRPr="00EE1A5E">
        <w:rPr>
          <w:rFonts w:asciiTheme="minorHAnsi" w:hAnsiTheme="minorHAnsi" w:cstheme="minorHAnsi"/>
        </w:rPr>
        <w:t xml:space="preserve">, vegetables. These may require re-heating and may include or require adding accompaniments such as potato, rice, noodles or pasta, </w:t>
      </w:r>
      <w:proofErr w:type="gramStart"/>
      <w:r w:rsidRPr="00EE1A5E">
        <w:rPr>
          <w:rFonts w:asciiTheme="minorHAnsi" w:hAnsiTheme="minorHAnsi" w:cstheme="minorHAnsi"/>
        </w:rPr>
        <w:t>e.g.</w:t>
      </w:r>
      <w:proofErr w:type="gramEnd"/>
      <w:r w:rsidRPr="00EE1A5E">
        <w:rPr>
          <w:rFonts w:asciiTheme="minorHAnsi" w:hAnsiTheme="minorHAnsi" w:cstheme="minorHAnsi"/>
        </w:rPr>
        <w:t xml:space="preserve"> chicken curry, spaghetti </w:t>
      </w:r>
      <w:proofErr w:type="spellStart"/>
      <w:r w:rsidRPr="00EE1A5E">
        <w:rPr>
          <w:rFonts w:asciiTheme="minorHAnsi" w:hAnsiTheme="minorHAnsi" w:cstheme="minorHAnsi"/>
        </w:rPr>
        <w:t>bolognese</w:t>
      </w:r>
      <w:proofErr w:type="spellEnd"/>
      <w:r w:rsidRPr="00EE1A5E">
        <w:rPr>
          <w:rFonts w:asciiTheme="minorHAnsi" w:hAnsiTheme="minorHAnsi" w:cstheme="minorHAnsi"/>
        </w:rPr>
        <w:t xml:space="preserve">, Irish stew, dahl, Quorn </w:t>
      </w:r>
      <w:r w:rsidRPr="00EE1A5E">
        <w:rPr>
          <w:rFonts w:asciiTheme="minorHAnsi" w:hAnsiTheme="minorHAnsi" w:cstheme="minorHAnsi"/>
        </w:rPr>
        <w:t>lasagna</w:t>
      </w:r>
      <w:r w:rsidRPr="00EE1A5E">
        <w:rPr>
          <w:rFonts w:asciiTheme="minorHAnsi" w:hAnsiTheme="minorHAnsi" w:cstheme="minorHAnsi"/>
        </w:rPr>
        <w:t>.</w:t>
      </w:r>
    </w:p>
    <w:p w14:paraId="726DC750" w14:textId="77777777" w:rsidR="00EE1A5E" w:rsidRPr="00EE1A5E" w:rsidRDefault="00EE1A5E" w:rsidP="00EE1A5E">
      <w:pPr>
        <w:pStyle w:val="ListParagraph"/>
        <w:numPr>
          <w:ilvl w:val="0"/>
          <w:numId w:val="8"/>
        </w:numPr>
        <w:rPr>
          <w:rFonts w:asciiTheme="minorHAnsi" w:hAnsiTheme="minorHAnsi" w:cstheme="minorHAnsi"/>
          <w:lang w:val="en-AU"/>
        </w:rPr>
      </w:pPr>
      <w:r w:rsidRPr="00EE1A5E">
        <w:rPr>
          <w:rFonts w:asciiTheme="minorHAnsi" w:hAnsiTheme="minorHAnsi" w:cstheme="minorHAnsi"/>
          <w:lang w:val="en-AU"/>
        </w:rPr>
        <w:t>Chilled/frozen pizza, dim sims, dumplings.</w:t>
      </w:r>
    </w:p>
    <w:p w14:paraId="788437B4" w14:textId="77777777" w:rsidR="00EE1A5E" w:rsidRPr="00EE1A5E" w:rsidRDefault="00EE1A5E" w:rsidP="00EE1A5E">
      <w:pPr>
        <w:pStyle w:val="ListParagraph"/>
        <w:numPr>
          <w:ilvl w:val="0"/>
          <w:numId w:val="8"/>
        </w:numPr>
        <w:rPr>
          <w:rFonts w:asciiTheme="minorHAnsi" w:hAnsiTheme="minorHAnsi" w:cstheme="minorHAnsi"/>
          <w:lang w:val="en-AU"/>
        </w:rPr>
      </w:pPr>
      <w:r w:rsidRPr="00EE1A5E">
        <w:rPr>
          <w:rFonts w:asciiTheme="minorHAnsi" w:hAnsiTheme="minorHAnsi" w:cstheme="minorHAnsi"/>
          <w:lang w:val="en-AU"/>
        </w:rPr>
        <w:t>Soups (chilled, canned, shelf stable, dry packet).</w:t>
      </w:r>
    </w:p>
    <w:p w14:paraId="0359E71C" w14:textId="77777777" w:rsidR="00EE1A5E" w:rsidRPr="00EE1A5E" w:rsidRDefault="00EE1A5E" w:rsidP="00EE1A5E">
      <w:pPr>
        <w:pStyle w:val="ListParagraph"/>
        <w:numPr>
          <w:ilvl w:val="0"/>
          <w:numId w:val="8"/>
        </w:numPr>
        <w:rPr>
          <w:rFonts w:asciiTheme="minorHAnsi" w:hAnsiTheme="minorHAnsi" w:cstheme="minorHAnsi"/>
          <w:lang w:val="en-AU"/>
        </w:rPr>
      </w:pPr>
      <w:r w:rsidRPr="00EE1A5E">
        <w:rPr>
          <w:rFonts w:asciiTheme="minorHAnsi" w:hAnsiTheme="minorHAnsi" w:cstheme="minorHAnsi"/>
          <w:lang w:val="en-AU"/>
        </w:rPr>
        <w:t>Canned spaghetti.</w:t>
      </w:r>
    </w:p>
    <w:p w14:paraId="2B03D43F" w14:textId="071E9233" w:rsidR="00EE1A5E" w:rsidRPr="00EE1A5E" w:rsidRDefault="00EE1A5E" w:rsidP="00EE1A5E">
      <w:pPr>
        <w:pStyle w:val="ListParagraph"/>
        <w:numPr>
          <w:ilvl w:val="0"/>
          <w:numId w:val="8"/>
        </w:numPr>
        <w:rPr>
          <w:rFonts w:asciiTheme="minorHAnsi" w:hAnsiTheme="minorHAnsi" w:cstheme="minorHAnsi"/>
          <w:lang w:val="en-AU"/>
        </w:rPr>
      </w:pPr>
      <w:r w:rsidRPr="00EE1A5E">
        <w:rPr>
          <w:rFonts w:asciiTheme="minorHAnsi" w:hAnsiTheme="minorHAnsi" w:cstheme="minorHAnsi"/>
          <w:lang w:val="en-AU"/>
        </w:rPr>
        <w:t xml:space="preserve">Foods or ingredients that may be used for preparation and cooking of nutritious or culturally significant foods </w:t>
      </w:r>
      <w:proofErr w:type="gramStart"/>
      <w:r w:rsidRPr="00EE1A5E">
        <w:rPr>
          <w:rFonts w:asciiTheme="minorHAnsi" w:hAnsiTheme="minorHAnsi" w:cstheme="minorHAnsi"/>
          <w:lang w:val="en-AU"/>
        </w:rPr>
        <w:t>e.g.</w:t>
      </w:r>
      <w:proofErr w:type="gramEnd"/>
      <w:r w:rsidRPr="00EE1A5E">
        <w:rPr>
          <w:rFonts w:asciiTheme="minorHAnsi" w:hAnsiTheme="minorHAnsi" w:cstheme="minorHAnsi"/>
          <w:lang w:val="en-AU"/>
        </w:rPr>
        <w:t xml:space="preserve"> flour, sugar, pasta sauces, curry or meal bases, condiments, dressings</w:t>
      </w:r>
    </w:p>
    <w:p w14:paraId="4CF23BC5" w14:textId="77777777" w:rsidR="00EE1A5E" w:rsidRPr="00EE1A5E" w:rsidRDefault="00EE1A5E" w:rsidP="00EE1A5E">
      <w:pPr>
        <w:pStyle w:val="ListParagraph"/>
        <w:numPr>
          <w:ilvl w:val="0"/>
          <w:numId w:val="8"/>
        </w:numPr>
        <w:rPr>
          <w:rFonts w:asciiTheme="minorHAnsi" w:hAnsiTheme="minorHAnsi" w:cstheme="minorHAnsi"/>
          <w:lang w:val="en-AU"/>
        </w:rPr>
      </w:pPr>
      <w:r w:rsidRPr="00EE1A5E">
        <w:rPr>
          <w:rFonts w:asciiTheme="minorHAnsi" w:hAnsiTheme="minorHAnsi" w:cstheme="minorHAnsi"/>
          <w:lang w:val="en-AU"/>
        </w:rPr>
        <w:t>and sauces.</w:t>
      </w:r>
    </w:p>
    <w:p w14:paraId="03EBC7F7" w14:textId="743DB262" w:rsidR="00EE1A5E" w:rsidRPr="00EE1A5E" w:rsidRDefault="00EE1A5E" w:rsidP="00EE1A5E">
      <w:pPr>
        <w:pStyle w:val="ListParagraph"/>
        <w:numPr>
          <w:ilvl w:val="0"/>
          <w:numId w:val="8"/>
        </w:numPr>
        <w:rPr>
          <w:rFonts w:asciiTheme="minorHAnsi" w:hAnsiTheme="minorHAnsi" w:cstheme="minorHAnsi"/>
          <w:lang w:val="en-AU"/>
        </w:rPr>
      </w:pPr>
      <w:r w:rsidRPr="00EE1A5E">
        <w:rPr>
          <w:rFonts w:asciiTheme="minorHAnsi" w:hAnsiTheme="minorHAnsi" w:cstheme="minorHAnsi"/>
          <w:lang w:val="en-AU"/>
        </w:rPr>
        <w:t xml:space="preserve">Miscellaneous foods </w:t>
      </w:r>
      <w:proofErr w:type="gramStart"/>
      <w:r w:rsidRPr="00EE1A5E">
        <w:rPr>
          <w:rFonts w:asciiTheme="minorHAnsi" w:hAnsiTheme="minorHAnsi" w:cstheme="minorHAnsi"/>
          <w:lang w:val="en-AU"/>
        </w:rPr>
        <w:t>e.g.</w:t>
      </w:r>
      <w:proofErr w:type="gramEnd"/>
      <w:r w:rsidRPr="00EE1A5E">
        <w:rPr>
          <w:rFonts w:asciiTheme="minorHAnsi" w:hAnsiTheme="minorHAnsi" w:cstheme="minorHAnsi"/>
          <w:lang w:val="en-AU"/>
        </w:rPr>
        <w:t xml:space="preserve"> </w:t>
      </w:r>
      <w:r w:rsidRPr="00EE1A5E">
        <w:rPr>
          <w:rFonts w:asciiTheme="minorHAnsi" w:hAnsiTheme="minorHAnsi" w:cstheme="minorHAnsi"/>
          <w:lang w:val="en-AU"/>
        </w:rPr>
        <w:t>dip, dairy</w:t>
      </w:r>
      <w:r w:rsidRPr="00EE1A5E">
        <w:rPr>
          <w:rFonts w:asciiTheme="minorHAnsi" w:hAnsiTheme="minorHAnsi" w:cstheme="minorHAnsi"/>
          <w:lang w:val="en-AU"/>
        </w:rPr>
        <w:t xml:space="preserve"> desserts.</w:t>
      </w:r>
    </w:p>
    <w:p w14:paraId="6D725ED3" w14:textId="1772EDF6" w:rsidR="00EE1A5E" w:rsidRDefault="00EE1A5E" w:rsidP="00EE1A5E">
      <w:pPr>
        <w:rPr>
          <w:rFonts w:cstheme="minorHAnsi"/>
        </w:rPr>
      </w:pPr>
    </w:p>
    <w:p w14:paraId="047181F8" w14:textId="77777777" w:rsidR="00EE1A5E" w:rsidRPr="00EE1A5E" w:rsidRDefault="00EE1A5E" w:rsidP="00EE1A5E">
      <w:pPr>
        <w:pStyle w:val="Heading3"/>
      </w:pPr>
      <w:r w:rsidRPr="00EE1A5E">
        <w:t>RED FOODS</w:t>
      </w:r>
    </w:p>
    <w:p w14:paraId="2F1FC5B8" w14:textId="1141ABAF" w:rsidR="00EE1A5E" w:rsidRDefault="00EE1A5E" w:rsidP="00EE1A5E">
      <w:pPr>
        <w:rPr>
          <w:rFonts w:cstheme="minorHAnsi"/>
          <w:b/>
          <w:bCs/>
        </w:rPr>
      </w:pPr>
      <w:r w:rsidRPr="00EE1A5E">
        <w:rPr>
          <w:rFonts w:cstheme="minorHAnsi"/>
          <w:b/>
          <w:bCs/>
        </w:rPr>
        <w:t>Discretionary foods and drinks not recommended to provide or promote. Red foods should comprise 0-10% of total stock volume</w:t>
      </w:r>
      <w:r w:rsidRPr="00EE1A5E">
        <w:rPr>
          <w:rFonts w:cstheme="minorHAnsi"/>
          <w:b/>
          <w:bCs/>
        </w:rPr>
        <w:t>.</w:t>
      </w:r>
    </w:p>
    <w:p w14:paraId="18E3A86E" w14:textId="77777777" w:rsidR="00EE1A5E" w:rsidRPr="00EE1A5E" w:rsidRDefault="00EE1A5E" w:rsidP="00EE1A5E">
      <w:pPr>
        <w:rPr>
          <w:rFonts w:cstheme="minorHAnsi"/>
        </w:rPr>
      </w:pPr>
      <w:r w:rsidRPr="00EE1A5E">
        <w:rPr>
          <w:rFonts w:cstheme="minorHAnsi"/>
        </w:rPr>
        <w:t>These are foods and drinks of poor nutrition quality and are considered discretionary foods in the Australian Guide to Healthy Eating When these foods are available, they are not to be provided in bulk or promoted.</w:t>
      </w:r>
    </w:p>
    <w:p w14:paraId="1F640F33" w14:textId="0CAA1D44" w:rsidR="00EE1A5E" w:rsidRDefault="00EE1A5E" w:rsidP="00EE1A5E">
      <w:pPr>
        <w:rPr>
          <w:rFonts w:cstheme="minorHAnsi"/>
        </w:rPr>
      </w:pPr>
      <w:r w:rsidRPr="00EE1A5E">
        <w:rPr>
          <w:rFonts w:cstheme="minorHAnsi"/>
        </w:rPr>
        <w:t xml:space="preserve">These foods include potato chips and crisps, sweet biscuits, cakes, desserts, sweet pastries, savoury snack </w:t>
      </w:r>
      <w:r w:rsidRPr="00EE1A5E">
        <w:rPr>
          <w:rFonts w:cstheme="minorHAnsi"/>
        </w:rPr>
        <w:t>foods, soft</w:t>
      </w:r>
      <w:r w:rsidRPr="00EE1A5E">
        <w:rPr>
          <w:rFonts w:cstheme="minorHAnsi"/>
        </w:rPr>
        <w:t xml:space="preserve"> drink, muesli bars, </w:t>
      </w:r>
      <w:r w:rsidRPr="00EE1A5E">
        <w:rPr>
          <w:rFonts w:cstheme="minorHAnsi"/>
        </w:rPr>
        <w:t>confectionary, chocolate</w:t>
      </w:r>
      <w:r w:rsidRPr="00EE1A5E">
        <w:rPr>
          <w:rFonts w:cstheme="minorHAnsi"/>
        </w:rPr>
        <w:t xml:space="preserve">, iced </w:t>
      </w:r>
      <w:r w:rsidRPr="00EE1A5E">
        <w:rPr>
          <w:rFonts w:cstheme="minorHAnsi"/>
        </w:rPr>
        <w:t>buns, muffins</w:t>
      </w:r>
      <w:r w:rsidRPr="00EE1A5E">
        <w:rPr>
          <w:rFonts w:cstheme="minorHAnsi"/>
        </w:rPr>
        <w:t xml:space="preserve">, </w:t>
      </w:r>
      <w:proofErr w:type="gramStart"/>
      <w:r w:rsidRPr="00EE1A5E">
        <w:rPr>
          <w:rFonts w:cstheme="minorHAnsi"/>
        </w:rPr>
        <w:t>cordial</w:t>
      </w:r>
      <w:proofErr w:type="gramEnd"/>
      <w:r w:rsidRPr="00EE1A5E">
        <w:rPr>
          <w:rFonts w:cstheme="minorHAnsi"/>
        </w:rPr>
        <w:t xml:space="preserve"> and alcohol.</w:t>
      </w:r>
    </w:p>
    <w:p w14:paraId="75316CCD" w14:textId="2952A2C2" w:rsidR="00EE1A5E" w:rsidRDefault="00EE1A5E" w:rsidP="00EE1A5E">
      <w:pPr>
        <w:rPr>
          <w:rFonts w:cstheme="minorHAnsi"/>
          <w:i/>
          <w:iCs/>
        </w:rPr>
      </w:pPr>
      <w:r w:rsidRPr="00EE1A5E">
        <w:rPr>
          <w:rFonts w:cstheme="minorHAnsi"/>
          <w:i/>
          <w:iCs/>
        </w:rPr>
        <w:t xml:space="preserve">Note: Non-food items (such as pet food, </w:t>
      </w:r>
      <w:proofErr w:type="gramStart"/>
      <w:r w:rsidRPr="00EE1A5E">
        <w:rPr>
          <w:rFonts w:cstheme="minorHAnsi"/>
          <w:i/>
          <w:iCs/>
        </w:rPr>
        <w:t>toiletries</w:t>
      </w:r>
      <w:proofErr w:type="gramEnd"/>
      <w:r w:rsidRPr="00EE1A5E">
        <w:rPr>
          <w:rFonts w:cstheme="minorHAnsi"/>
          <w:i/>
          <w:iCs/>
        </w:rPr>
        <w:t xml:space="preserve"> and cleaning products) are not covered by these guidelines.</w:t>
      </w:r>
    </w:p>
    <w:p w14:paraId="623AC557" w14:textId="03B184C8" w:rsidR="00EE1A5E" w:rsidRDefault="00EE1A5E" w:rsidP="00EE1A5E">
      <w:pPr>
        <w:rPr>
          <w:rFonts w:cstheme="minorHAnsi"/>
        </w:rPr>
      </w:pPr>
    </w:p>
    <w:p w14:paraId="4C3FAEE4" w14:textId="3A9B568C" w:rsidR="00EE1A5E" w:rsidRDefault="00EE1A5E" w:rsidP="00EE1A5E">
      <w:pPr>
        <w:pStyle w:val="Heading2"/>
      </w:pPr>
      <w:r>
        <w:t xml:space="preserve">Additional ways to support healthy food </w:t>
      </w:r>
      <w:proofErr w:type="gramStart"/>
      <w:r>
        <w:t>choices</w:t>
      </w:r>
      <w:proofErr w:type="gramEnd"/>
    </w:p>
    <w:p w14:paraId="74540881" w14:textId="2786581E" w:rsidR="00EE1A5E" w:rsidRDefault="00EE1A5E" w:rsidP="00EE1A5E">
      <w:r>
        <w:t>Food relief providers are encouraged to consider and support:</w:t>
      </w:r>
    </w:p>
    <w:p w14:paraId="67EF4DE3" w14:textId="56E17F8A" w:rsidR="00EE1A5E" w:rsidRDefault="00EE1A5E" w:rsidP="00EE1A5E">
      <w:pPr>
        <w:pStyle w:val="Heading3"/>
      </w:pPr>
      <w:r>
        <w:t>Placement of food items</w:t>
      </w:r>
    </w:p>
    <w:p w14:paraId="23E6C4AD" w14:textId="5DB29239" w:rsidR="00EE1A5E" w:rsidRPr="00EE1A5E" w:rsidRDefault="00EE1A5E" w:rsidP="00EE1A5E">
      <w:pPr>
        <w:pStyle w:val="ListParagraph"/>
        <w:numPr>
          <w:ilvl w:val="0"/>
          <w:numId w:val="10"/>
        </w:numPr>
      </w:pPr>
      <w:r>
        <w:rPr>
          <w:rFonts w:asciiTheme="minorHAnsi" w:hAnsiTheme="minorHAnsi" w:cstheme="minorHAnsi"/>
        </w:rPr>
        <w:t>Using any appropriate means in the environment to place GREEN foods in prominent locations or in a way that promotes these foods and increases the likelihood of them being chosen.</w:t>
      </w:r>
    </w:p>
    <w:p w14:paraId="4CFC0788" w14:textId="77777777" w:rsidR="00EE1A5E" w:rsidRPr="00501899" w:rsidRDefault="00EE1A5E" w:rsidP="00EE1A5E">
      <w:pPr>
        <w:pStyle w:val="ListParagraph"/>
        <w:numPr>
          <w:ilvl w:val="0"/>
          <w:numId w:val="10"/>
        </w:numPr>
        <w:rPr>
          <w:rFonts w:asciiTheme="minorHAnsi" w:hAnsiTheme="minorHAnsi" w:cstheme="minorHAnsi"/>
        </w:rPr>
      </w:pPr>
      <w:r w:rsidRPr="00501899">
        <w:rPr>
          <w:rFonts w:asciiTheme="minorHAnsi" w:hAnsiTheme="minorHAnsi" w:cstheme="minorHAnsi"/>
        </w:rPr>
        <w:t>Using any appropriate means in the environment to place RED foods in less prominent locations than GREEN foods.</w:t>
      </w:r>
    </w:p>
    <w:p w14:paraId="3D89774D" w14:textId="5A296E98" w:rsidR="00EE1A5E" w:rsidRDefault="00501899" w:rsidP="00501899">
      <w:pPr>
        <w:pStyle w:val="Heading3"/>
      </w:pPr>
      <w:r w:rsidRPr="00501899">
        <w:lastRenderedPageBreak/>
        <w:t>Promotion of food items</w:t>
      </w:r>
    </w:p>
    <w:p w14:paraId="1CAFF1F0" w14:textId="2E035172" w:rsidR="00501899" w:rsidRPr="00501899" w:rsidRDefault="00501899" w:rsidP="00501899">
      <w:pPr>
        <w:pStyle w:val="ListParagraph"/>
        <w:numPr>
          <w:ilvl w:val="0"/>
          <w:numId w:val="11"/>
        </w:numPr>
        <w:rPr>
          <w:rFonts w:asciiTheme="minorHAnsi" w:hAnsiTheme="minorHAnsi" w:cstheme="minorHAnsi"/>
        </w:rPr>
      </w:pPr>
      <w:r w:rsidRPr="00501899">
        <w:rPr>
          <w:rFonts w:asciiTheme="minorHAnsi" w:hAnsiTheme="minorHAnsi" w:cstheme="minorHAnsi"/>
        </w:rPr>
        <w:t>Using promotional materials (</w:t>
      </w:r>
      <w:proofErr w:type="gramStart"/>
      <w:r w:rsidRPr="00501899">
        <w:rPr>
          <w:rFonts w:asciiTheme="minorHAnsi" w:hAnsiTheme="minorHAnsi" w:cstheme="minorHAnsi"/>
        </w:rPr>
        <w:t>e.g.</w:t>
      </w:r>
      <w:proofErr w:type="gramEnd"/>
      <w:r w:rsidRPr="00501899">
        <w:rPr>
          <w:rFonts w:asciiTheme="minorHAnsi" w:hAnsiTheme="minorHAnsi" w:cstheme="minorHAnsi"/>
        </w:rPr>
        <w:t xml:space="preserve"> posters, brand displays) to promote GREEN foods.</w:t>
      </w:r>
    </w:p>
    <w:p w14:paraId="24E13977" w14:textId="589B9288" w:rsidR="00501899" w:rsidRPr="00501899" w:rsidRDefault="00501899" w:rsidP="00501899">
      <w:pPr>
        <w:pStyle w:val="ListParagraph"/>
        <w:numPr>
          <w:ilvl w:val="0"/>
          <w:numId w:val="11"/>
        </w:numPr>
        <w:rPr>
          <w:rFonts w:asciiTheme="minorHAnsi" w:hAnsiTheme="minorHAnsi" w:cstheme="minorHAnsi"/>
        </w:rPr>
      </w:pPr>
      <w:r w:rsidRPr="00501899">
        <w:rPr>
          <w:rFonts w:asciiTheme="minorHAnsi" w:hAnsiTheme="minorHAnsi" w:cstheme="minorHAnsi"/>
        </w:rPr>
        <w:t>Using advertising activities (</w:t>
      </w:r>
      <w:proofErr w:type="gramStart"/>
      <w:r w:rsidRPr="00501899">
        <w:rPr>
          <w:rFonts w:asciiTheme="minorHAnsi" w:hAnsiTheme="minorHAnsi" w:cstheme="minorHAnsi"/>
        </w:rPr>
        <w:t>e.g.</w:t>
      </w:r>
      <w:proofErr w:type="gramEnd"/>
      <w:r w:rsidRPr="00501899">
        <w:rPr>
          <w:rFonts w:asciiTheme="minorHAnsi" w:hAnsiTheme="minorHAnsi" w:cstheme="minorHAnsi"/>
        </w:rPr>
        <w:t xml:space="preserve"> social media posts or other online posts) to promote</w:t>
      </w:r>
    </w:p>
    <w:p w14:paraId="6F664353" w14:textId="77777777" w:rsidR="00501899" w:rsidRPr="00501899" w:rsidRDefault="00501899" w:rsidP="00501899">
      <w:pPr>
        <w:pStyle w:val="ListParagraph"/>
        <w:numPr>
          <w:ilvl w:val="0"/>
          <w:numId w:val="11"/>
        </w:numPr>
        <w:rPr>
          <w:rFonts w:asciiTheme="minorHAnsi" w:hAnsiTheme="minorHAnsi" w:cstheme="minorHAnsi"/>
        </w:rPr>
      </w:pPr>
      <w:r w:rsidRPr="00501899">
        <w:rPr>
          <w:rFonts w:asciiTheme="minorHAnsi" w:hAnsiTheme="minorHAnsi" w:cstheme="minorHAnsi"/>
        </w:rPr>
        <w:t>GREEN foods.</w:t>
      </w:r>
    </w:p>
    <w:p w14:paraId="0284ABBE" w14:textId="63513F06" w:rsidR="00501899" w:rsidRDefault="00501899" w:rsidP="00501899">
      <w:pPr>
        <w:pStyle w:val="ListParagraph"/>
        <w:numPr>
          <w:ilvl w:val="0"/>
          <w:numId w:val="11"/>
        </w:numPr>
        <w:rPr>
          <w:rFonts w:asciiTheme="minorHAnsi" w:hAnsiTheme="minorHAnsi" w:cstheme="minorHAnsi"/>
        </w:rPr>
      </w:pPr>
      <w:r w:rsidRPr="00501899">
        <w:rPr>
          <w:rFonts w:asciiTheme="minorHAnsi" w:hAnsiTheme="minorHAnsi" w:cstheme="minorHAnsi"/>
        </w:rPr>
        <w:t>Not recommending or promoting RED foods through promotional materials, advertising activities or verbally.</w:t>
      </w:r>
    </w:p>
    <w:p w14:paraId="3EEBBE4B" w14:textId="405CC045" w:rsidR="00501899" w:rsidRDefault="00501899" w:rsidP="00501899">
      <w:pPr>
        <w:pStyle w:val="Heading3"/>
      </w:pPr>
      <w:r w:rsidRPr="00501899">
        <w:t xml:space="preserve">Pricing (if appropriate) of food items that have a handling </w:t>
      </w:r>
      <w:proofErr w:type="gramStart"/>
      <w:r w:rsidRPr="00501899">
        <w:t>fee</w:t>
      </w:r>
      <w:proofErr w:type="gramEnd"/>
    </w:p>
    <w:p w14:paraId="70E48686" w14:textId="77777777" w:rsidR="00501899" w:rsidRPr="00501899" w:rsidRDefault="00501899" w:rsidP="00501899">
      <w:pPr>
        <w:pStyle w:val="ListParagraph"/>
        <w:numPr>
          <w:ilvl w:val="0"/>
          <w:numId w:val="12"/>
        </w:numPr>
        <w:rPr>
          <w:rFonts w:asciiTheme="minorHAnsi" w:hAnsiTheme="minorHAnsi" w:cstheme="minorHAnsi"/>
        </w:rPr>
      </w:pPr>
      <w:r w:rsidRPr="00501899">
        <w:rPr>
          <w:rFonts w:asciiTheme="minorHAnsi" w:hAnsiTheme="minorHAnsi" w:cstheme="minorHAnsi"/>
        </w:rPr>
        <w:t>Where possible, GREEN foods are minimally priced and fruit, vegetables and bread are free. Increasing the pricing of RED foods to discourage the purchasing of these items.</w:t>
      </w:r>
    </w:p>
    <w:p w14:paraId="4148F447" w14:textId="0A09B6D2" w:rsidR="00501899" w:rsidRPr="00501899" w:rsidRDefault="00501899" w:rsidP="00501899">
      <w:pPr>
        <w:pStyle w:val="ListParagraph"/>
        <w:numPr>
          <w:ilvl w:val="0"/>
          <w:numId w:val="12"/>
        </w:numPr>
        <w:rPr>
          <w:rFonts w:asciiTheme="minorHAnsi" w:hAnsiTheme="minorHAnsi" w:cstheme="minorHAnsi"/>
        </w:rPr>
      </w:pPr>
      <w:r w:rsidRPr="00501899">
        <w:rPr>
          <w:rFonts w:asciiTheme="minorHAnsi" w:hAnsiTheme="minorHAnsi" w:cstheme="minorHAnsi"/>
        </w:rPr>
        <w:t>Using income from pricing of RED foods to support procurement and cheaper pricing or free provision of GREEN foods.</w:t>
      </w:r>
    </w:p>
    <w:sectPr w:rsidR="00501899" w:rsidRPr="005018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626B" w14:textId="77777777" w:rsidR="00501899" w:rsidRDefault="00501899" w:rsidP="00501899">
      <w:pPr>
        <w:spacing w:after="0" w:line="240" w:lineRule="auto"/>
      </w:pPr>
      <w:r>
        <w:separator/>
      </w:r>
    </w:p>
  </w:endnote>
  <w:endnote w:type="continuationSeparator" w:id="0">
    <w:p w14:paraId="7ED30228" w14:textId="77777777" w:rsidR="00501899" w:rsidRDefault="00501899" w:rsidP="005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71F7" w14:textId="1AF8915E" w:rsidR="00501899" w:rsidRDefault="00501899">
    <w:pPr>
      <w:pStyle w:val="Footer"/>
    </w:pPr>
    <w:r>
      <w:rPr>
        <w:noProof/>
      </w:rPr>
      <mc:AlternateContent>
        <mc:Choice Requires="wps">
          <w:drawing>
            <wp:anchor distT="0" distB="0" distL="0" distR="0" simplePos="0" relativeHeight="251662336" behindDoc="0" locked="0" layoutInCell="1" allowOverlap="1" wp14:anchorId="4CED79FF" wp14:editId="0B421826">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7A5DA" w14:textId="473262ED"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ED79FF"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5C7A5DA" w14:textId="473262ED"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ECB1" w14:textId="34C33774" w:rsidR="00501899" w:rsidRDefault="00501899">
    <w:pPr>
      <w:pStyle w:val="Footer"/>
    </w:pPr>
    <w:r>
      <w:rPr>
        <w:noProof/>
      </w:rPr>
      <mc:AlternateContent>
        <mc:Choice Requires="wps">
          <w:drawing>
            <wp:anchor distT="0" distB="0" distL="0" distR="0" simplePos="0" relativeHeight="251663360" behindDoc="0" locked="0" layoutInCell="1" allowOverlap="1" wp14:anchorId="40332227" wp14:editId="03371929">
              <wp:simplePos x="914400" y="10073640"/>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A5C6A" w14:textId="5A983037"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332227"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5A5C6A" w14:textId="5A983037"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D7A3" w14:textId="63E84D05" w:rsidR="00501899" w:rsidRDefault="00501899">
    <w:pPr>
      <w:pStyle w:val="Footer"/>
    </w:pPr>
    <w:r>
      <w:rPr>
        <w:noProof/>
      </w:rPr>
      <mc:AlternateContent>
        <mc:Choice Requires="wps">
          <w:drawing>
            <wp:anchor distT="0" distB="0" distL="0" distR="0" simplePos="0" relativeHeight="251661312" behindDoc="0" locked="0" layoutInCell="1" allowOverlap="1" wp14:anchorId="61DFB6EB" wp14:editId="0FA1DF75">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DFB05" w14:textId="6CF3D072"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DFB6EB"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6DDFB05" w14:textId="6CF3D072"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8EE4" w14:textId="77777777" w:rsidR="00501899" w:rsidRDefault="00501899" w:rsidP="00501899">
      <w:pPr>
        <w:spacing w:after="0" w:line="240" w:lineRule="auto"/>
      </w:pPr>
      <w:r>
        <w:separator/>
      </w:r>
    </w:p>
  </w:footnote>
  <w:footnote w:type="continuationSeparator" w:id="0">
    <w:p w14:paraId="30AEEF81" w14:textId="77777777" w:rsidR="00501899" w:rsidRDefault="00501899" w:rsidP="005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2893" w14:textId="2B8777A4" w:rsidR="00501899" w:rsidRDefault="00501899">
    <w:pPr>
      <w:pStyle w:val="Header"/>
    </w:pPr>
    <w:r>
      <w:rPr>
        <w:noProof/>
      </w:rPr>
      <mc:AlternateContent>
        <mc:Choice Requires="wps">
          <w:drawing>
            <wp:anchor distT="0" distB="0" distL="0" distR="0" simplePos="0" relativeHeight="251659264" behindDoc="0" locked="0" layoutInCell="1" allowOverlap="1" wp14:anchorId="07058CC6" wp14:editId="29242A46">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E82DE" w14:textId="5FBF6BE4"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58CC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80E82DE" w14:textId="5FBF6BE4"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AD13" w14:textId="3A9BBA86" w:rsidR="00501899" w:rsidRDefault="00501899">
    <w:pPr>
      <w:pStyle w:val="Header"/>
    </w:pPr>
    <w:r>
      <w:rPr>
        <w:noProof/>
      </w:rPr>
      <mc:AlternateContent>
        <mc:Choice Requires="wps">
          <w:drawing>
            <wp:anchor distT="0" distB="0" distL="0" distR="0" simplePos="0" relativeHeight="251660288" behindDoc="0" locked="0" layoutInCell="1" allowOverlap="1" wp14:anchorId="034F6C71" wp14:editId="7986DC06">
              <wp:simplePos x="914400" y="449580"/>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DC6DC" w14:textId="2F22BFB0"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4F6C7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8DDC6DC" w14:textId="2F22BFB0"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A96D" w14:textId="3DAF7FC8" w:rsidR="00501899" w:rsidRDefault="00501899">
    <w:pPr>
      <w:pStyle w:val="Header"/>
    </w:pPr>
    <w:r>
      <w:rPr>
        <w:noProof/>
      </w:rPr>
      <mc:AlternateContent>
        <mc:Choice Requires="wps">
          <w:drawing>
            <wp:anchor distT="0" distB="0" distL="0" distR="0" simplePos="0" relativeHeight="251658240" behindDoc="0" locked="0" layoutInCell="1" allowOverlap="1" wp14:anchorId="10C5F8CC" wp14:editId="7C5983EE">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10801" w14:textId="72BCD89D"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C5F8C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EA10801" w14:textId="72BCD89D" w:rsidR="00501899" w:rsidRPr="00501899" w:rsidRDefault="00501899" w:rsidP="00501899">
                    <w:pPr>
                      <w:spacing w:after="0"/>
                      <w:rPr>
                        <w:rFonts w:ascii="Arial" w:eastAsia="Arial" w:hAnsi="Arial" w:cs="Arial"/>
                        <w:noProof/>
                        <w:color w:val="A80000"/>
                        <w:sz w:val="24"/>
                        <w:szCs w:val="24"/>
                      </w:rPr>
                    </w:pPr>
                    <w:r w:rsidRPr="00501899">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AEF"/>
    <w:multiLevelType w:val="hybridMultilevel"/>
    <w:tmpl w:val="63DC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00B95"/>
    <w:multiLevelType w:val="hybridMultilevel"/>
    <w:tmpl w:val="8D86CD5A"/>
    <w:lvl w:ilvl="0" w:tplc="0C090001">
      <w:start w:val="1"/>
      <w:numFmt w:val="bullet"/>
      <w:lvlText w:val=""/>
      <w:lvlJc w:val="left"/>
      <w:pPr>
        <w:ind w:left="720" w:hanging="360"/>
      </w:pPr>
      <w:rPr>
        <w:rFonts w:ascii="Symbol" w:hAnsi="Symbol" w:hint="default"/>
      </w:rPr>
    </w:lvl>
    <w:lvl w:ilvl="1" w:tplc="95348ED4">
      <w:numFmt w:val="bullet"/>
      <w:lvlText w:val=""/>
      <w:lvlJc w:val="left"/>
      <w:pPr>
        <w:ind w:left="1800" w:hanging="720"/>
      </w:pPr>
      <w:rPr>
        <w:rFonts w:ascii="Wingdings" w:eastAsiaTheme="minorHAnsi" w:hAnsi="Wingding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C01FD"/>
    <w:multiLevelType w:val="hybridMultilevel"/>
    <w:tmpl w:val="D6FE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B672C"/>
    <w:multiLevelType w:val="hybridMultilevel"/>
    <w:tmpl w:val="7B6A0756"/>
    <w:lvl w:ilvl="0" w:tplc="EC02A316">
      <w:numFmt w:val="bullet"/>
      <w:lvlText w:val="&gt;"/>
      <w:lvlJc w:val="left"/>
      <w:pPr>
        <w:ind w:left="559" w:hanging="336"/>
      </w:pPr>
      <w:rPr>
        <w:rFonts w:ascii="Calisto MT" w:eastAsia="Calisto MT" w:hAnsi="Calisto MT" w:cs="Calisto MT" w:hint="default"/>
        <w:spacing w:val="0"/>
        <w:w w:val="100"/>
        <w:lang w:val="en-US" w:eastAsia="en-US" w:bidi="ar-SA"/>
      </w:rPr>
    </w:lvl>
    <w:lvl w:ilvl="1" w:tplc="ED0EEE26">
      <w:numFmt w:val="bullet"/>
      <w:lvlText w:val="•"/>
      <w:lvlJc w:val="left"/>
      <w:pPr>
        <w:ind w:left="1026" w:hanging="336"/>
      </w:pPr>
      <w:rPr>
        <w:rFonts w:hint="default"/>
        <w:lang w:val="en-US" w:eastAsia="en-US" w:bidi="ar-SA"/>
      </w:rPr>
    </w:lvl>
    <w:lvl w:ilvl="2" w:tplc="D1509348">
      <w:numFmt w:val="bullet"/>
      <w:lvlText w:val="•"/>
      <w:lvlJc w:val="left"/>
      <w:pPr>
        <w:ind w:left="1492" w:hanging="336"/>
      </w:pPr>
      <w:rPr>
        <w:rFonts w:hint="default"/>
        <w:lang w:val="en-US" w:eastAsia="en-US" w:bidi="ar-SA"/>
      </w:rPr>
    </w:lvl>
    <w:lvl w:ilvl="3" w:tplc="96DE6BE2">
      <w:numFmt w:val="bullet"/>
      <w:lvlText w:val="•"/>
      <w:lvlJc w:val="left"/>
      <w:pPr>
        <w:ind w:left="1958" w:hanging="336"/>
      </w:pPr>
      <w:rPr>
        <w:rFonts w:hint="default"/>
        <w:lang w:val="en-US" w:eastAsia="en-US" w:bidi="ar-SA"/>
      </w:rPr>
    </w:lvl>
    <w:lvl w:ilvl="4" w:tplc="3ABC8866">
      <w:numFmt w:val="bullet"/>
      <w:lvlText w:val="•"/>
      <w:lvlJc w:val="left"/>
      <w:pPr>
        <w:ind w:left="2425" w:hanging="336"/>
      </w:pPr>
      <w:rPr>
        <w:rFonts w:hint="default"/>
        <w:lang w:val="en-US" w:eastAsia="en-US" w:bidi="ar-SA"/>
      </w:rPr>
    </w:lvl>
    <w:lvl w:ilvl="5" w:tplc="266EB144">
      <w:numFmt w:val="bullet"/>
      <w:lvlText w:val="•"/>
      <w:lvlJc w:val="left"/>
      <w:pPr>
        <w:ind w:left="2891" w:hanging="336"/>
      </w:pPr>
      <w:rPr>
        <w:rFonts w:hint="default"/>
        <w:lang w:val="en-US" w:eastAsia="en-US" w:bidi="ar-SA"/>
      </w:rPr>
    </w:lvl>
    <w:lvl w:ilvl="6" w:tplc="1724344C">
      <w:numFmt w:val="bullet"/>
      <w:lvlText w:val="•"/>
      <w:lvlJc w:val="left"/>
      <w:pPr>
        <w:ind w:left="3357" w:hanging="336"/>
      </w:pPr>
      <w:rPr>
        <w:rFonts w:hint="default"/>
        <w:lang w:val="en-US" w:eastAsia="en-US" w:bidi="ar-SA"/>
      </w:rPr>
    </w:lvl>
    <w:lvl w:ilvl="7" w:tplc="A8AC3EB4">
      <w:numFmt w:val="bullet"/>
      <w:lvlText w:val="•"/>
      <w:lvlJc w:val="left"/>
      <w:pPr>
        <w:ind w:left="3824" w:hanging="336"/>
      </w:pPr>
      <w:rPr>
        <w:rFonts w:hint="default"/>
        <w:lang w:val="en-US" w:eastAsia="en-US" w:bidi="ar-SA"/>
      </w:rPr>
    </w:lvl>
    <w:lvl w:ilvl="8" w:tplc="1030428A">
      <w:numFmt w:val="bullet"/>
      <w:lvlText w:val="•"/>
      <w:lvlJc w:val="left"/>
      <w:pPr>
        <w:ind w:left="4290" w:hanging="336"/>
      </w:pPr>
      <w:rPr>
        <w:rFonts w:hint="default"/>
        <w:lang w:val="en-US" w:eastAsia="en-US" w:bidi="ar-SA"/>
      </w:rPr>
    </w:lvl>
  </w:abstractNum>
  <w:abstractNum w:abstractNumId="4" w15:restartNumberingAfterBreak="0">
    <w:nsid w:val="1C576A36"/>
    <w:multiLevelType w:val="hybridMultilevel"/>
    <w:tmpl w:val="AB602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B180B"/>
    <w:multiLevelType w:val="hybridMultilevel"/>
    <w:tmpl w:val="433E2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5347B7"/>
    <w:multiLevelType w:val="hybridMultilevel"/>
    <w:tmpl w:val="E3AE2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156519"/>
    <w:multiLevelType w:val="hybridMultilevel"/>
    <w:tmpl w:val="6BA2A8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D91CD4"/>
    <w:multiLevelType w:val="hybridMultilevel"/>
    <w:tmpl w:val="36D01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96992"/>
    <w:multiLevelType w:val="hybridMultilevel"/>
    <w:tmpl w:val="9AF2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7819BD"/>
    <w:multiLevelType w:val="hybridMultilevel"/>
    <w:tmpl w:val="2BE4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99565E"/>
    <w:multiLevelType w:val="hybridMultilevel"/>
    <w:tmpl w:val="2904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9055699">
    <w:abstractNumId w:val="3"/>
  </w:num>
  <w:num w:numId="2" w16cid:durableId="108547994">
    <w:abstractNumId w:val="11"/>
  </w:num>
  <w:num w:numId="3" w16cid:durableId="1927763409">
    <w:abstractNumId w:val="8"/>
  </w:num>
  <w:num w:numId="4" w16cid:durableId="1890876108">
    <w:abstractNumId w:val="6"/>
  </w:num>
  <w:num w:numId="5" w16cid:durableId="1642150461">
    <w:abstractNumId w:val="1"/>
  </w:num>
  <w:num w:numId="6" w16cid:durableId="254022227">
    <w:abstractNumId w:val="5"/>
  </w:num>
  <w:num w:numId="7" w16cid:durableId="1530757061">
    <w:abstractNumId w:val="9"/>
  </w:num>
  <w:num w:numId="8" w16cid:durableId="1216814485">
    <w:abstractNumId w:val="2"/>
  </w:num>
  <w:num w:numId="9" w16cid:durableId="1764378689">
    <w:abstractNumId w:val="7"/>
  </w:num>
  <w:num w:numId="10" w16cid:durableId="820662337">
    <w:abstractNumId w:val="0"/>
  </w:num>
  <w:num w:numId="11" w16cid:durableId="936211917">
    <w:abstractNumId w:val="10"/>
  </w:num>
  <w:num w:numId="12" w16cid:durableId="1220093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3"/>
    <w:rsid w:val="00340BEC"/>
    <w:rsid w:val="004C732C"/>
    <w:rsid w:val="00501899"/>
    <w:rsid w:val="0060361F"/>
    <w:rsid w:val="00952E73"/>
    <w:rsid w:val="009D2C0E"/>
    <w:rsid w:val="00C90C94"/>
    <w:rsid w:val="00EE1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BBE1"/>
  <w15:chartTrackingRefBased/>
  <w15:docId w15:val="{6D10EABB-1224-4FEF-B685-5EB60642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1A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E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732C"/>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C732C"/>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4C732C"/>
    <w:rPr>
      <w:rFonts w:ascii="Arial" w:eastAsia="Arial" w:hAnsi="Arial" w:cs="Arial"/>
      <w:lang w:val="en-US"/>
    </w:rPr>
  </w:style>
  <w:style w:type="paragraph" w:styleId="ListParagraph">
    <w:name w:val="List Paragraph"/>
    <w:basedOn w:val="Normal"/>
    <w:uiPriority w:val="1"/>
    <w:qFormat/>
    <w:rsid w:val="004C732C"/>
    <w:pPr>
      <w:widowControl w:val="0"/>
      <w:autoSpaceDE w:val="0"/>
      <w:autoSpaceDN w:val="0"/>
      <w:spacing w:after="0" w:line="240" w:lineRule="auto"/>
      <w:ind w:left="633" w:hanging="351"/>
    </w:pPr>
    <w:rPr>
      <w:rFonts w:ascii="Arial" w:eastAsia="Arial" w:hAnsi="Arial" w:cs="Arial"/>
      <w:lang w:val="en-US"/>
    </w:rPr>
  </w:style>
  <w:style w:type="character" w:customStyle="1" w:styleId="Heading3Char">
    <w:name w:val="Heading 3 Char"/>
    <w:basedOn w:val="DefaultParagraphFont"/>
    <w:link w:val="Heading3"/>
    <w:uiPriority w:val="9"/>
    <w:rsid w:val="00EE1A5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01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899"/>
  </w:style>
  <w:style w:type="paragraph" w:styleId="Footer">
    <w:name w:val="footer"/>
    <w:basedOn w:val="Normal"/>
    <w:link w:val="FooterChar"/>
    <w:uiPriority w:val="99"/>
    <w:unhideWhenUsed/>
    <w:rsid w:val="00501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1992dd-3f2a-4830-993f-9d7570a7de8f">
      <Terms xmlns="http://schemas.microsoft.com/office/infopath/2007/PartnerControls"/>
    </lcf76f155ced4ddcb4097134ff3c332f>
    <TaxCatchAll xmlns="dc1328ec-5db0-4adb-8da4-f62d70296ec0"/>
  </documentManagement>
</p:properties>
</file>

<file path=customXml/itemProps1.xml><?xml version="1.0" encoding="utf-8"?>
<ds:datastoreItem xmlns:ds="http://schemas.openxmlformats.org/officeDocument/2006/customXml" ds:itemID="{F9DF0C56-AD34-4D68-A796-9F0CF5AE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60569-04E1-4292-B4B0-25F889C90B6A}">
  <ds:schemaRefs>
    <ds:schemaRef ds:uri="http://schemas.microsoft.com/sharepoint/v3/contenttype/forms"/>
  </ds:schemaRefs>
</ds:datastoreItem>
</file>

<file path=customXml/itemProps3.xml><?xml version="1.0" encoding="utf-8"?>
<ds:datastoreItem xmlns:ds="http://schemas.openxmlformats.org/officeDocument/2006/customXml" ds:itemID="{437E7F63-2421-4386-8C67-CFBBE9CAEC6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c1328ec-5db0-4adb-8da4-f62d70296ec0"/>
    <ds:schemaRef ds:uri="d61992dd-3f2a-4830-993f-9d7570a7de8f"/>
    <ds:schemaRef ds:uri="http://www.w3.org/XML/1998/namespace"/>
    <ds:schemaRef ds:uri="http://purl.org/dc/te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Lowies, Petronella (DHS)</dc:creator>
  <cp:keywords/>
  <dc:description/>
  <cp:lastModifiedBy>Lowies, Petronella (DHS)</cp:lastModifiedBy>
  <cp:revision>2</cp:revision>
  <dcterms:created xsi:type="dcterms:W3CDTF">2024-07-05T04:04:00Z</dcterms:created>
  <dcterms:modified xsi:type="dcterms:W3CDTF">2024-07-05T04:04:00Z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0x01010052617A1A1D6D5F47AA06DB6E5BA87FA2</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#a80000,12,arial</vt:lpwstr>
  </property>
  <property fmtid="{D5CDD505-2E9C-101B-9397-08002B2CF9AE}" pid="8" name="ClassificationContentMarkingFooterText">
    <vt:lpwstr>OFFICIAL </vt:lpwstr>
  </property>
</Properties>
</file>