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3667" w14:textId="7A9A7050" w:rsidR="00D15E34" w:rsidRPr="00B71E20" w:rsidRDefault="002F2C42" w:rsidP="000D2320">
      <w:pPr>
        <w:pStyle w:val="Heading1"/>
      </w:pPr>
      <w:bookmarkStart w:id="0" w:name="_Toc74220382"/>
      <w:bookmarkStart w:id="1" w:name="_Toc74220467"/>
      <w:bookmarkStart w:id="2" w:name="_Toc115183510"/>
      <w:bookmarkStart w:id="3" w:name="_Toc468356239"/>
      <w:bookmarkStart w:id="4" w:name="_Hlk115182833"/>
      <w:r w:rsidRPr="00B71E20">
        <w:t xml:space="preserve">Resilient Families </w:t>
      </w:r>
      <w:r w:rsidR="007F2A34" w:rsidRPr="00B71E20">
        <w:br/>
      </w:r>
      <w:r w:rsidRPr="00B71E20">
        <w:t>Annual Report</w:t>
      </w:r>
      <w:bookmarkEnd w:id="0"/>
      <w:bookmarkEnd w:id="1"/>
      <w:bookmarkEnd w:id="2"/>
    </w:p>
    <w:p w14:paraId="77D2F0C5" w14:textId="0268677C" w:rsidR="00D15E34" w:rsidRDefault="002F2C42" w:rsidP="00B71E20">
      <w:pPr>
        <w:pStyle w:val="BodyText"/>
      </w:pPr>
      <w:r w:rsidRPr="007F2A34">
        <w:t>Reporting Period: July 2021 to June 2022</w:t>
      </w:r>
    </w:p>
    <w:p w14:paraId="3426F0C0" w14:textId="278C4CED" w:rsidR="00D15E34" w:rsidRDefault="00D15E34" w:rsidP="00B71E20">
      <w:pPr>
        <w:pStyle w:val="BodyText"/>
        <w:rPr>
          <w:lang w:val="en-AU"/>
        </w:rPr>
      </w:pPr>
    </w:p>
    <w:p w14:paraId="778E4224" w14:textId="77777777" w:rsidR="00E81BE1" w:rsidRPr="00F50466" w:rsidRDefault="00E81BE1" w:rsidP="00B71E20">
      <w:pPr>
        <w:pStyle w:val="BodyText"/>
        <w:rPr>
          <w:lang w:val="en-AU"/>
        </w:rPr>
        <w:sectPr w:rsidR="00E81BE1" w:rsidRPr="00F50466" w:rsidSect="00187093">
          <w:headerReference w:type="even" r:id="rId11"/>
          <w:headerReference w:type="default" r:id="rId12"/>
          <w:footerReference w:type="even" r:id="rId13"/>
          <w:footerReference w:type="default" r:id="rId14"/>
          <w:headerReference w:type="first" r:id="rId15"/>
          <w:footerReference w:type="first" r:id="rId16"/>
          <w:pgSz w:w="11907" w:h="16839" w:code="9"/>
          <w:pgMar w:top="1985" w:right="1134" w:bottom="1134" w:left="1134" w:header="573" w:footer="924" w:gutter="0"/>
          <w:cols w:space="1032"/>
          <w:titlePg/>
          <w:docGrid w:linePitch="360"/>
        </w:sectPr>
      </w:pPr>
    </w:p>
    <w:p w14:paraId="7213F781" w14:textId="74DBA8C7" w:rsidR="00952279" w:rsidRPr="00D15E34" w:rsidRDefault="00952279" w:rsidP="00513922">
      <w:pPr>
        <w:pStyle w:val="Heading2"/>
      </w:pPr>
      <w:bookmarkStart w:id="5" w:name="_Toc121409401"/>
      <w:bookmarkStart w:id="6" w:name="_Toc124342314"/>
      <w:bookmarkStart w:id="7" w:name="_Toc107931715"/>
      <w:r w:rsidRPr="00D15E34">
        <w:lastRenderedPageBreak/>
        <w:t>Contents</w:t>
      </w:r>
      <w:bookmarkEnd w:id="5"/>
      <w:bookmarkEnd w:id="6"/>
    </w:p>
    <w:p w14:paraId="507D7FA6" w14:textId="57207553" w:rsidR="001A5425" w:rsidRDefault="000D2320">
      <w:pPr>
        <w:pStyle w:val="TOC1"/>
        <w:rPr>
          <w:rFonts w:asciiTheme="minorHAnsi" w:eastAsiaTheme="minorEastAsia" w:hAnsiTheme="minorHAnsi" w:cstheme="minorBidi"/>
          <w:b w:val="0"/>
          <w:color w:val="auto"/>
          <w:kern w:val="0"/>
          <w:sz w:val="22"/>
          <w:szCs w:val="22"/>
          <w:lang w:val="en-AU" w:eastAsia="en-AU"/>
        </w:rPr>
      </w:pPr>
      <w:r>
        <w:fldChar w:fldCharType="begin"/>
      </w:r>
      <w:r>
        <w:instrText xml:space="preserve"> TOC \h \z \u \t "Heading 2,1,Heading 3,2,TOC Heading,1,Title,1" </w:instrText>
      </w:r>
      <w:r>
        <w:fldChar w:fldCharType="separate"/>
      </w:r>
      <w:hyperlink w:anchor="_Toc124342315" w:history="1">
        <w:r w:rsidR="001A5425" w:rsidRPr="00C5621B">
          <w:rPr>
            <w:rStyle w:val="Hyperlink"/>
          </w:rPr>
          <w:t>Foreword</w:t>
        </w:r>
        <w:r w:rsidR="001A5425">
          <w:rPr>
            <w:webHidden/>
          </w:rPr>
          <w:tab/>
        </w:r>
        <w:r w:rsidR="001A5425">
          <w:rPr>
            <w:webHidden/>
          </w:rPr>
          <w:fldChar w:fldCharType="begin"/>
        </w:r>
        <w:r w:rsidR="001A5425">
          <w:rPr>
            <w:webHidden/>
          </w:rPr>
          <w:instrText xml:space="preserve"> PAGEREF _Toc124342315 \h </w:instrText>
        </w:r>
        <w:r w:rsidR="001A5425">
          <w:rPr>
            <w:webHidden/>
          </w:rPr>
        </w:r>
        <w:r w:rsidR="001A5425">
          <w:rPr>
            <w:webHidden/>
          </w:rPr>
          <w:fldChar w:fldCharType="separate"/>
        </w:r>
        <w:r w:rsidR="004D2C9D">
          <w:rPr>
            <w:webHidden/>
          </w:rPr>
          <w:t>1</w:t>
        </w:r>
        <w:r w:rsidR="001A5425">
          <w:rPr>
            <w:webHidden/>
          </w:rPr>
          <w:fldChar w:fldCharType="end"/>
        </w:r>
      </w:hyperlink>
    </w:p>
    <w:p w14:paraId="7996F258" w14:textId="64BCEEEC" w:rsidR="001A5425" w:rsidRDefault="003464FA">
      <w:pPr>
        <w:pStyle w:val="TOC1"/>
        <w:rPr>
          <w:rFonts w:asciiTheme="minorHAnsi" w:eastAsiaTheme="minorEastAsia" w:hAnsiTheme="minorHAnsi" w:cstheme="minorBidi"/>
          <w:b w:val="0"/>
          <w:color w:val="auto"/>
          <w:kern w:val="0"/>
          <w:sz w:val="22"/>
          <w:szCs w:val="22"/>
          <w:lang w:val="en-AU" w:eastAsia="en-AU"/>
        </w:rPr>
      </w:pPr>
      <w:hyperlink w:anchor="_Toc124342316" w:history="1">
        <w:r w:rsidR="001A5425" w:rsidRPr="00C5621B">
          <w:rPr>
            <w:rStyle w:val="Hyperlink"/>
          </w:rPr>
          <w:t>Program Overview</w:t>
        </w:r>
        <w:r w:rsidR="001A5425">
          <w:rPr>
            <w:webHidden/>
          </w:rPr>
          <w:tab/>
        </w:r>
        <w:r w:rsidR="001A5425">
          <w:rPr>
            <w:webHidden/>
          </w:rPr>
          <w:fldChar w:fldCharType="begin"/>
        </w:r>
        <w:r w:rsidR="001A5425">
          <w:rPr>
            <w:webHidden/>
          </w:rPr>
          <w:instrText xml:space="preserve"> PAGEREF _Toc124342316 \h </w:instrText>
        </w:r>
        <w:r w:rsidR="001A5425">
          <w:rPr>
            <w:webHidden/>
          </w:rPr>
        </w:r>
        <w:r w:rsidR="001A5425">
          <w:rPr>
            <w:webHidden/>
          </w:rPr>
          <w:fldChar w:fldCharType="separate"/>
        </w:r>
        <w:r w:rsidR="004D2C9D">
          <w:rPr>
            <w:webHidden/>
          </w:rPr>
          <w:t>3</w:t>
        </w:r>
        <w:r w:rsidR="001A5425">
          <w:rPr>
            <w:webHidden/>
          </w:rPr>
          <w:fldChar w:fldCharType="end"/>
        </w:r>
      </w:hyperlink>
    </w:p>
    <w:p w14:paraId="2EDC2184" w14:textId="4B9B3E07" w:rsidR="001A5425" w:rsidRDefault="003464FA">
      <w:pPr>
        <w:pStyle w:val="TOC2"/>
        <w:rPr>
          <w:rFonts w:asciiTheme="minorHAnsi" w:eastAsiaTheme="minorEastAsia" w:hAnsiTheme="minorHAnsi" w:cstheme="minorBidi"/>
          <w:noProof/>
          <w:color w:val="auto"/>
          <w:kern w:val="0"/>
          <w:sz w:val="22"/>
          <w:szCs w:val="22"/>
          <w:lang w:val="en-AU" w:eastAsia="en-AU"/>
        </w:rPr>
      </w:pPr>
      <w:hyperlink w:anchor="_Toc124342317" w:history="1">
        <w:r w:rsidR="001A5425" w:rsidRPr="00C5621B">
          <w:rPr>
            <w:rStyle w:val="Hyperlink"/>
            <w:noProof/>
          </w:rPr>
          <w:t>Resilient Families Program</w:t>
        </w:r>
        <w:r w:rsidR="001A5425">
          <w:rPr>
            <w:noProof/>
            <w:webHidden/>
          </w:rPr>
          <w:tab/>
        </w:r>
        <w:r w:rsidR="001A5425">
          <w:rPr>
            <w:noProof/>
            <w:webHidden/>
          </w:rPr>
          <w:fldChar w:fldCharType="begin"/>
        </w:r>
        <w:r w:rsidR="001A5425">
          <w:rPr>
            <w:noProof/>
            <w:webHidden/>
          </w:rPr>
          <w:instrText xml:space="preserve"> PAGEREF _Toc124342317 \h </w:instrText>
        </w:r>
        <w:r w:rsidR="001A5425">
          <w:rPr>
            <w:noProof/>
            <w:webHidden/>
          </w:rPr>
        </w:r>
        <w:r w:rsidR="001A5425">
          <w:rPr>
            <w:noProof/>
            <w:webHidden/>
          </w:rPr>
          <w:fldChar w:fldCharType="separate"/>
        </w:r>
        <w:r w:rsidR="004D2C9D">
          <w:rPr>
            <w:noProof/>
            <w:webHidden/>
          </w:rPr>
          <w:t>3</w:t>
        </w:r>
        <w:r w:rsidR="001A5425">
          <w:rPr>
            <w:noProof/>
            <w:webHidden/>
          </w:rPr>
          <w:fldChar w:fldCharType="end"/>
        </w:r>
      </w:hyperlink>
    </w:p>
    <w:p w14:paraId="4DFE8F0F" w14:textId="3CE706E7" w:rsidR="001A5425" w:rsidRDefault="003464FA">
      <w:pPr>
        <w:pStyle w:val="TOC2"/>
        <w:rPr>
          <w:rFonts w:asciiTheme="minorHAnsi" w:eastAsiaTheme="minorEastAsia" w:hAnsiTheme="minorHAnsi" w:cstheme="minorBidi"/>
          <w:noProof/>
          <w:color w:val="auto"/>
          <w:kern w:val="0"/>
          <w:sz w:val="22"/>
          <w:szCs w:val="22"/>
          <w:lang w:val="en-AU" w:eastAsia="en-AU"/>
        </w:rPr>
      </w:pPr>
      <w:hyperlink w:anchor="_Toc124342318" w:history="1">
        <w:r w:rsidR="001A5425" w:rsidRPr="00C5621B">
          <w:rPr>
            <w:rStyle w:val="Hyperlink"/>
            <w:noProof/>
          </w:rPr>
          <w:t>Social Impact Investment</w:t>
        </w:r>
        <w:r w:rsidR="001A5425">
          <w:rPr>
            <w:noProof/>
            <w:webHidden/>
          </w:rPr>
          <w:tab/>
        </w:r>
        <w:r w:rsidR="001A5425">
          <w:rPr>
            <w:noProof/>
            <w:webHidden/>
          </w:rPr>
          <w:fldChar w:fldCharType="begin"/>
        </w:r>
        <w:r w:rsidR="001A5425">
          <w:rPr>
            <w:noProof/>
            <w:webHidden/>
          </w:rPr>
          <w:instrText xml:space="preserve"> PAGEREF _Toc124342318 \h </w:instrText>
        </w:r>
        <w:r w:rsidR="001A5425">
          <w:rPr>
            <w:noProof/>
            <w:webHidden/>
          </w:rPr>
        </w:r>
        <w:r w:rsidR="001A5425">
          <w:rPr>
            <w:noProof/>
            <w:webHidden/>
          </w:rPr>
          <w:fldChar w:fldCharType="separate"/>
        </w:r>
        <w:r w:rsidR="004D2C9D">
          <w:rPr>
            <w:noProof/>
            <w:webHidden/>
          </w:rPr>
          <w:t>4</w:t>
        </w:r>
        <w:r w:rsidR="001A5425">
          <w:rPr>
            <w:noProof/>
            <w:webHidden/>
          </w:rPr>
          <w:fldChar w:fldCharType="end"/>
        </w:r>
      </w:hyperlink>
    </w:p>
    <w:p w14:paraId="39C2FE94" w14:textId="5E771C97" w:rsidR="001A5425" w:rsidRDefault="003464FA">
      <w:pPr>
        <w:pStyle w:val="TOC2"/>
        <w:rPr>
          <w:rFonts w:asciiTheme="minorHAnsi" w:eastAsiaTheme="minorEastAsia" w:hAnsiTheme="minorHAnsi" w:cstheme="minorBidi"/>
          <w:noProof/>
          <w:color w:val="auto"/>
          <w:kern w:val="0"/>
          <w:sz w:val="22"/>
          <w:szCs w:val="22"/>
          <w:lang w:val="en-AU" w:eastAsia="en-AU"/>
        </w:rPr>
      </w:pPr>
      <w:hyperlink w:anchor="_Toc124342319" w:history="1">
        <w:r w:rsidR="001A5425" w:rsidRPr="00C5621B">
          <w:rPr>
            <w:rStyle w:val="Hyperlink"/>
            <w:noProof/>
          </w:rPr>
          <w:t>The Child and Family Support System (CFSS)</w:t>
        </w:r>
        <w:r w:rsidR="001A5425">
          <w:rPr>
            <w:noProof/>
            <w:webHidden/>
          </w:rPr>
          <w:tab/>
        </w:r>
        <w:r w:rsidR="001A5425">
          <w:rPr>
            <w:noProof/>
            <w:webHidden/>
          </w:rPr>
          <w:fldChar w:fldCharType="begin"/>
        </w:r>
        <w:r w:rsidR="001A5425">
          <w:rPr>
            <w:noProof/>
            <w:webHidden/>
          </w:rPr>
          <w:instrText xml:space="preserve"> PAGEREF _Toc124342319 \h </w:instrText>
        </w:r>
        <w:r w:rsidR="001A5425">
          <w:rPr>
            <w:noProof/>
            <w:webHidden/>
          </w:rPr>
        </w:r>
        <w:r w:rsidR="001A5425">
          <w:rPr>
            <w:noProof/>
            <w:webHidden/>
          </w:rPr>
          <w:fldChar w:fldCharType="separate"/>
        </w:r>
        <w:r w:rsidR="004D2C9D">
          <w:rPr>
            <w:noProof/>
            <w:webHidden/>
          </w:rPr>
          <w:t>5</w:t>
        </w:r>
        <w:r w:rsidR="001A5425">
          <w:rPr>
            <w:noProof/>
            <w:webHidden/>
          </w:rPr>
          <w:fldChar w:fldCharType="end"/>
        </w:r>
      </w:hyperlink>
    </w:p>
    <w:p w14:paraId="08AD3C3A" w14:textId="3EAA7A8C" w:rsidR="001A5425" w:rsidRDefault="003464FA">
      <w:pPr>
        <w:pStyle w:val="TOC2"/>
        <w:rPr>
          <w:rFonts w:asciiTheme="minorHAnsi" w:eastAsiaTheme="minorEastAsia" w:hAnsiTheme="minorHAnsi" w:cstheme="minorBidi"/>
          <w:noProof/>
          <w:color w:val="auto"/>
          <w:kern w:val="0"/>
          <w:sz w:val="22"/>
          <w:szCs w:val="22"/>
          <w:lang w:val="en-AU" w:eastAsia="en-AU"/>
        </w:rPr>
      </w:pPr>
      <w:hyperlink w:anchor="_Toc124342320" w:history="1">
        <w:r w:rsidR="001A5425" w:rsidRPr="00C5621B">
          <w:rPr>
            <w:rStyle w:val="Hyperlink"/>
            <w:noProof/>
          </w:rPr>
          <w:t>Program establishment</w:t>
        </w:r>
        <w:r w:rsidR="001A5425">
          <w:rPr>
            <w:noProof/>
            <w:webHidden/>
          </w:rPr>
          <w:tab/>
        </w:r>
        <w:r w:rsidR="001A5425">
          <w:rPr>
            <w:noProof/>
            <w:webHidden/>
          </w:rPr>
          <w:fldChar w:fldCharType="begin"/>
        </w:r>
        <w:r w:rsidR="001A5425">
          <w:rPr>
            <w:noProof/>
            <w:webHidden/>
          </w:rPr>
          <w:instrText xml:space="preserve"> PAGEREF _Toc124342320 \h </w:instrText>
        </w:r>
        <w:r w:rsidR="001A5425">
          <w:rPr>
            <w:noProof/>
            <w:webHidden/>
          </w:rPr>
        </w:r>
        <w:r w:rsidR="001A5425">
          <w:rPr>
            <w:noProof/>
            <w:webHidden/>
          </w:rPr>
          <w:fldChar w:fldCharType="separate"/>
        </w:r>
        <w:r w:rsidR="004D2C9D">
          <w:rPr>
            <w:noProof/>
            <w:webHidden/>
          </w:rPr>
          <w:t>8</w:t>
        </w:r>
        <w:r w:rsidR="001A5425">
          <w:rPr>
            <w:noProof/>
            <w:webHidden/>
          </w:rPr>
          <w:fldChar w:fldCharType="end"/>
        </w:r>
      </w:hyperlink>
    </w:p>
    <w:p w14:paraId="78EC22FB" w14:textId="0FB62B25" w:rsidR="001A5425" w:rsidRDefault="003464FA">
      <w:pPr>
        <w:pStyle w:val="TOC2"/>
        <w:rPr>
          <w:rFonts w:asciiTheme="minorHAnsi" w:eastAsiaTheme="minorEastAsia" w:hAnsiTheme="minorHAnsi" w:cstheme="minorBidi"/>
          <w:noProof/>
          <w:color w:val="auto"/>
          <w:kern w:val="0"/>
          <w:sz w:val="22"/>
          <w:szCs w:val="22"/>
          <w:lang w:val="en-AU" w:eastAsia="en-AU"/>
        </w:rPr>
      </w:pPr>
      <w:hyperlink w:anchor="_Toc124342321" w:history="1">
        <w:r w:rsidR="001A5425" w:rsidRPr="00C5621B">
          <w:rPr>
            <w:rStyle w:val="Hyperlink"/>
            <w:noProof/>
          </w:rPr>
          <w:t>Program development and learnings</w:t>
        </w:r>
        <w:r w:rsidR="001A5425">
          <w:rPr>
            <w:noProof/>
            <w:webHidden/>
          </w:rPr>
          <w:tab/>
        </w:r>
        <w:r w:rsidR="001A5425">
          <w:rPr>
            <w:noProof/>
            <w:webHidden/>
          </w:rPr>
          <w:fldChar w:fldCharType="begin"/>
        </w:r>
        <w:r w:rsidR="001A5425">
          <w:rPr>
            <w:noProof/>
            <w:webHidden/>
          </w:rPr>
          <w:instrText xml:space="preserve"> PAGEREF _Toc124342321 \h </w:instrText>
        </w:r>
        <w:r w:rsidR="001A5425">
          <w:rPr>
            <w:noProof/>
            <w:webHidden/>
          </w:rPr>
        </w:r>
        <w:r w:rsidR="001A5425">
          <w:rPr>
            <w:noProof/>
            <w:webHidden/>
          </w:rPr>
          <w:fldChar w:fldCharType="separate"/>
        </w:r>
        <w:r w:rsidR="004D2C9D">
          <w:rPr>
            <w:noProof/>
            <w:webHidden/>
          </w:rPr>
          <w:t>11</w:t>
        </w:r>
        <w:r w:rsidR="001A5425">
          <w:rPr>
            <w:noProof/>
            <w:webHidden/>
          </w:rPr>
          <w:fldChar w:fldCharType="end"/>
        </w:r>
      </w:hyperlink>
    </w:p>
    <w:p w14:paraId="1606F3F1" w14:textId="10779EC7" w:rsidR="001A5425" w:rsidRDefault="003464FA">
      <w:pPr>
        <w:pStyle w:val="TOC2"/>
        <w:rPr>
          <w:rFonts w:asciiTheme="minorHAnsi" w:eastAsiaTheme="minorEastAsia" w:hAnsiTheme="minorHAnsi" w:cstheme="minorBidi"/>
          <w:noProof/>
          <w:color w:val="auto"/>
          <w:kern w:val="0"/>
          <w:sz w:val="22"/>
          <w:szCs w:val="22"/>
          <w:lang w:val="en-AU" w:eastAsia="en-AU"/>
        </w:rPr>
      </w:pPr>
      <w:hyperlink w:anchor="_Toc124342322" w:history="1">
        <w:r w:rsidR="001A5425" w:rsidRPr="00C5621B">
          <w:rPr>
            <w:rStyle w:val="Hyperlink"/>
            <w:noProof/>
          </w:rPr>
          <w:t>Workforce</w:t>
        </w:r>
        <w:r w:rsidR="001A5425">
          <w:rPr>
            <w:noProof/>
            <w:webHidden/>
          </w:rPr>
          <w:tab/>
        </w:r>
        <w:r w:rsidR="001A5425">
          <w:rPr>
            <w:noProof/>
            <w:webHidden/>
          </w:rPr>
          <w:fldChar w:fldCharType="begin"/>
        </w:r>
        <w:r w:rsidR="001A5425">
          <w:rPr>
            <w:noProof/>
            <w:webHidden/>
          </w:rPr>
          <w:instrText xml:space="preserve"> PAGEREF _Toc124342322 \h </w:instrText>
        </w:r>
        <w:r w:rsidR="001A5425">
          <w:rPr>
            <w:noProof/>
            <w:webHidden/>
          </w:rPr>
        </w:r>
        <w:r w:rsidR="001A5425">
          <w:rPr>
            <w:noProof/>
            <w:webHidden/>
          </w:rPr>
          <w:fldChar w:fldCharType="separate"/>
        </w:r>
        <w:r w:rsidR="004D2C9D">
          <w:rPr>
            <w:noProof/>
            <w:webHidden/>
          </w:rPr>
          <w:t>14</w:t>
        </w:r>
        <w:r w:rsidR="001A5425">
          <w:rPr>
            <w:noProof/>
            <w:webHidden/>
          </w:rPr>
          <w:fldChar w:fldCharType="end"/>
        </w:r>
      </w:hyperlink>
    </w:p>
    <w:p w14:paraId="23C928AA" w14:textId="68D1D766" w:rsidR="001A5425" w:rsidRDefault="003464FA">
      <w:pPr>
        <w:pStyle w:val="TOC2"/>
        <w:rPr>
          <w:rFonts w:asciiTheme="minorHAnsi" w:eastAsiaTheme="minorEastAsia" w:hAnsiTheme="minorHAnsi" w:cstheme="minorBidi"/>
          <w:noProof/>
          <w:color w:val="auto"/>
          <w:kern w:val="0"/>
          <w:sz w:val="22"/>
          <w:szCs w:val="22"/>
          <w:lang w:val="en-AU" w:eastAsia="en-AU"/>
        </w:rPr>
      </w:pPr>
      <w:hyperlink w:anchor="_Toc124342323" w:history="1">
        <w:r w:rsidR="001A5425" w:rsidRPr="00C5621B">
          <w:rPr>
            <w:rStyle w:val="Hyperlink"/>
            <w:noProof/>
          </w:rPr>
          <w:t>COVID-19 impacts</w:t>
        </w:r>
        <w:r w:rsidR="001A5425">
          <w:rPr>
            <w:noProof/>
            <w:webHidden/>
          </w:rPr>
          <w:tab/>
        </w:r>
        <w:r w:rsidR="001A5425">
          <w:rPr>
            <w:noProof/>
            <w:webHidden/>
          </w:rPr>
          <w:fldChar w:fldCharType="begin"/>
        </w:r>
        <w:r w:rsidR="001A5425">
          <w:rPr>
            <w:noProof/>
            <w:webHidden/>
          </w:rPr>
          <w:instrText xml:space="preserve"> PAGEREF _Toc124342323 \h </w:instrText>
        </w:r>
        <w:r w:rsidR="001A5425">
          <w:rPr>
            <w:noProof/>
            <w:webHidden/>
          </w:rPr>
        </w:r>
        <w:r w:rsidR="001A5425">
          <w:rPr>
            <w:noProof/>
            <w:webHidden/>
          </w:rPr>
          <w:fldChar w:fldCharType="separate"/>
        </w:r>
        <w:r w:rsidR="004D2C9D">
          <w:rPr>
            <w:noProof/>
            <w:webHidden/>
          </w:rPr>
          <w:t>15</w:t>
        </w:r>
        <w:r w:rsidR="001A5425">
          <w:rPr>
            <w:noProof/>
            <w:webHidden/>
          </w:rPr>
          <w:fldChar w:fldCharType="end"/>
        </w:r>
      </w:hyperlink>
    </w:p>
    <w:p w14:paraId="7729B980" w14:textId="486DEC9F" w:rsidR="001A5425" w:rsidRDefault="003464FA">
      <w:pPr>
        <w:pStyle w:val="TOC2"/>
        <w:rPr>
          <w:rFonts w:asciiTheme="minorHAnsi" w:eastAsiaTheme="minorEastAsia" w:hAnsiTheme="minorHAnsi" w:cstheme="minorBidi"/>
          <w:noProof/>
          <w:color w:val="auto"/>
          <w:kern w:val="0"/>
          <w:sz w:val="22"/>
          <w:szCs w:val="22"/>
          <w:lang w:val="en-AU" w:eastAsia="en-AU"/>
        </w:rPr>
      </w:pPr>
      <w:hyperlink w:anchor="_Toc124342324" w:history="1">
        <w:r w:rsidR="001A5425" w:rsidRPr="00C5621B">
          <w:rPr>
            <w:rStyle w:val="Hyperlink"/>
            <w:noProof/>
          </w:rPr>
          <w:t>Financial Statement</w:t>
        </w:r>
        <w:r w:rsidR="001A5425">
          <w:rPr>
            <w:noProof/>
            <w:webHidden/>
          </w:rPr>
          <w:tab/>
        </w:r>
        <w:r w:rsidR="001A5425">
          <w:rPr>
            <w:noProof/>
            <w:webHidden/>
          </w:rPr>
          <w:fldChar w:fldCharType="begin"/>
        </w:r>
        <w:r w:rsidR="001A5425">
          <w:rPr>
            <w:noProof/>
            <w:webHidden/>
          </w:rPr>
          <w:instrText xml:space="preserve"> PAGEREF _Toc124342324 \h </w:instrText>
        </w:r>
        <w:r w:rsidR="001A5425">
          <w:rPr>
            <w:noProof/>
            <w:webHidden/>
          </w:rPr>
        </w:r>
        <w:r w:rsidR="001A5425">
          <w:rPr>
            <w:noProof/>
            <w:webHidden/>
          </w:rPr>
          <w:fldChar w:fldCharType="separate"/>
        </w:r>
        <w:r w:rsidR="004D2C9D">
          <w:rPr>
            <w:noProof/>
            <w:webHidden/>
          </w:rPr>
          <w:t>15</w:t>
        </w:r>
        <w:r w:rsidR="001A5425">
          <w:rPr>
            <w:noProof/>
            <w:webHidden/>
          </w:rPr>
          <w:fldChar w:fldCharType="end"/>
        </w:r>
      </w:hyperlink>
    </w:p>
    <w:p w14:paraId="16BE691A" w14:textId="05528C3B" w:rsidR="001A5425" w:rsidRDefault="003464FA">
      <w:pPr>
        <w:pStyle w:val="TOC1"/>
        <w:rPr>
          <w:rFonts w:asciiTheme="minorHAnsi" w:eastAsiaTheme="minorEastAsia" w:hAnsiTheme="minorHAnsi" w:cstheme="minorBidi"/>
          <w:b w:val="0"/>
          <w:color w:val="auto"/>
          <w:kern w:val="0"/>
          <w:sz w:val="22"/>
          <w:szCs w:val="22"/>
          <w:lang w:val="en-AU" w:eastAsia="en-AU"/>
        </w:rPr>
      </w:pPr>
      <w:hyperlink w:anchor="_Toc124342325" w:history="1">
        <w:r w:rsidR="001A5425" w:rsidRPr="00C5621B">
          <w:rPr>
            <w:rStyle w:val="Hyperlink"/>
          </w:rPr>
          <w:t>Intervention Group 1 July 2021 to 30 June 2022</w:t>
        </w:r>
        <w:r w:rsidR="001A5425">
          <w:rPr>
            <w:webHidden/>
          </w:rPr>
          <w:tab/>
        </w:r>
        <w:r w:rsidR="001A5425">
          <w:rPr>
            <w:webHidden/>
          </w:rPr>
          <w:fldChar w:fldCharType="begin"/>
        </w:r>
        <w:r w:rsidR="001A5425">
          <w:rPr>
            <w:webHidden/>
          </w:rPr>
          <w:instrText xml:space="preserve"> PAGEREF _Toc124342325 \h </w:instrText>
        </w:r>
        <w:r w:rsidR="001A5425">
          <w:rPr>
            <w:webHidden/>
          </w:rPr>
        </w:r>
        <w:r w:rsidR="001A5425">
          <w:rPr>
            <w:webHidden/>
          </w:rPr>
          <w:fldChar w:fldCharType="separate"/>
        </w:r>
        <w:r w:rsidR="004D2C9D">
          <w:rPr>
            <w:webHidden/>
          </w:rPr>
          <w:t>16</w:t>
        </w:r>
        <w:r w:rsidR="001A5425">
          <w:rPr>
            <w:webHidden/>
          </w:rPr>
          <w:fldChar w:fldCharType="end"/>
        </w:r>
      </w:hyperlink>
    </w:p>
    <w:p w14:paraId="21D2B8D4" w14:textId="36323B42" w:rsidR="001A5425" w:rsidRDefault="003464FA">
      <w:pPr>
        <w:pStyle w:val="TOC2"/>
        <w:rPr>
          <w:rFonts w:asciiTheme="minorHAnsi" w:eastAsiaTheme="minorEastAsia" w:hAnsiTheme="minorHAnsi" w:cstheme="minorBidi"/>
          <w:noProof/>
          <w:color w:val="auto"/>
          <w:kern w:val="0"/>
          <w:sz w:val="22"/>
          <w:szCs w:val="22"/>
          <w:lang w:val="en-AU" w:eastAsia="en-AU"/>
        </w:rPr>
      </w:pPr>
      <w:hyperlink w:anchor="_Toc124342326" w:history="1">
        <w:r w:rsidR="001A5425" w:rsidRPr="00C5621B">
          <w:rPr>
            <w:rStyle w:val="Hyperlink"/>
            <w:noProof/>
          </w:rPr>
          <w:t>Eligibility Criteria</w:t>
        </w:r>
        <w:r w:rsidR="001A5425">
          <w:rPr>
            <w:noProof/>
            <w:webHidden/>
          </w:rPr>
          <w:tab/>
        </w:r>
        <w:r w:rsidR="001A5425">
          <w:rPr>
            <w:noProof/>
            <w:webHidden/>
          </w:rPr>
          <w:fldChar w:fldCharType="begin"/>
        </w:r>
        <w:r w:rsidR="001A5425">
          <w:rPr>
            <w:noProof/>
            <w:webHidden/>
          </w:rPr>
          <w:instrText xml:space="preserve"> PAGEREF _Toc124342326 \h </w:instrText>
        </w:r>
        <w:r w:rsidR="001A5425">
          <w:rPr>
            <w:noProof/>
            <w:webHidden/>
          </w:rPr>
        </w:r>
        <w:r w:rsidR="001A5425">
          <w:rPr>
            <w:noProof/>
            <w:webHidden/>
          </w:rPr>
          <w:fldChar w:fldCharType="separate"/>
        </w:r>
        <w:r w:rsidR="004D2C9D">
          <w:rPr>
            <w:noProof/>
            <w:webHidden/>
          </w:rPr>
          <w:t>16</w:t>
        </w:r>
        <w:r w:rsidR="001A5425">
          <w:rPr>
            <w:noProof/>
            <w:webHidden/>
          </w:rPr>
          <w:fldChar w:fldCharType="end"/>
        </w:r>
      </w:hyperlink>
    </w:p>
    <w:p w14:paraId="2C096134" w14:textId="7AD53B96" w:rsidR="001A5425" w:rsidRDefault="003464FA">
      <w:pPr>
        <w:pStyle w:val="TOC2"/>
        <w:rPr>
          <w:rFonts w:asciiTheme="minorHAnsi" w:eastAsiaTheme="minorEastAsia" w:hAnsiTheme="minorHAnsi" w:cstheme="minorBidi"/>
          <w:noProof/>
          <w:color w:val="auto"/>
          <w:kern w:val="0"/>
          <w:sz w:val="22"/>
          <w:szCs w:val="22"/>
          <w:lang w:val="en-AU" w:eastAsia="en-AU"/>
        </w:rPr>
      </w:pPr>
      <w:hyperlink w:anchor="_Toc124342327" w:history="1">
        <w:r w:rsidR="001A5425" w:rsidRPr="00C5621B">
          <w:rPr>
            <w:rStyle w:val="Hyperlink"/>
            <w:noProof/>
          </w:rPr>
          <w:t>Referrals and Commencements</w:t>
        </w:r>
        <w:r w:rsidR="001A5425">
          <w:rPr>
            <w:noProof/>
            <w:webHidden/>
          </w:rPr>
          <w:tab/>
        </w:r>
        <w:r w:rsidR="001A5425">
          <w:rPr>
            <w:noProof/>
            <w:webHidden/>
          </w:rPr>
          <w:fldChar w:fldCharType="begin"/>
        </w:r>
        <w:r w:rsidR="001A5425">
          <w:rPr>
            <w:noProof/>
            <w:webHidden/>
          </w:rPr>
          <w:instrText xml:space="preserve"> PAGEREF _Toc124342327 \h </w:instrText>
        </w:r>
        <w:r w:rsidR="001A5425">
          <w:rPr>
            <w:noProof/>
            <w:webHidden/>
          </w:rPr>
        </w:r>
        <w:r w:rsidR="001A5425">
          <w:rPr>
            <w:noProof/>
            <w:webHidden/>
          </w:rPr>
          <w:fldChar w:fldCharType="separate"/>
        </w:r>
        <w:r w:rsidR="004D2C9D">
          <w:rPr>
            <w:noProof/>
            <w:webHidden/>
          </w:rPr>
          <w:t>17</w:t>
        </w:r>
        <w:r w:rsidR="001A5425">
          <w:rPr>
            <w:noProof/>
            <w:webHidden/>
          </w:rPr>
          <w:fldChar w:fldCharType="end"/>
        </w:r>
      </w:hyperlink>
    </w:p>
    <w:p w14:paraId="7EE2C69A" w14:textId="1C2A19F8" w:rsidR="001A5425" w:rsidRDefault="003464FA">
      <w:pPr>
        <w:pStyle w:val="TOC2"/>
        <w:rPr>
          <w:rFonts w:asciiTheme="minorHAnsi" w:eastAsiaTheme="minorEastAsia" w:hAnsiTheme="minorHAnsi" w:cstheme="minorBidi"/>
          <w:noProof/>
          <w:color w:val="auto"/>
          <w:kern w:val="0"/>
          <w:sz w:val="22"/>
          <w:szCs w:val="22"/>
          <w:lang w:val="en-AU" w:eastAsia="en-AU"/>
        </w:rPr>
      </w:pPr>
      <w:hyperlink w:anchor="_Toc124342328" w:history="1">
        <w:r w:rsidR="001A5425" w:rsidRPr="00C5621B">
          <w:rPr>
            <w:rStyle w:val="Hyperlink"/>
            <w:noProof/>
          </w:rPr>
          <w:t>Exclusions</w:t>
        </w:r>
        <w:r w:rsidR="001A5425">
          <w:rPr>
            <w:noProof/>
            <w:webHidden/>
          </w:rPr>
          <w:tab/>
        </w:r>
        <w:r w:rsidR="001A5425">
          <w:rPr>
            <w:noProof/>
            <w:webHidden/>
          </w:rPr>
          <w:fldChar w:fldCharType="begin"/>
        </w:r>
        <w:r w:rsidR="001A5425">
          <w:rPr>
            <w:noProof/>
            <w:webHidden/>
          </w:rPr>
          <w:instrText xml:space="preserve"> PAGEREF _Toc124342328 \h </w:instrText>
        </w:r>
        <w:r w:rsidR="001A5425">
          <w:rPr>
            <w:noProof/>
            <w:webHidden/>
          </w:rPr>
        </w:r>
        <w:r w:rsidR="001A5425">
          <w:rPr>
            <w:noProof/>
            <w:webHidden/>
          </w:rPr>
          <w:fldChar w:fldCharType="separate"/>
        </w:r>
        <w:r w:rsidR="004D2C9D">
          <w:rPr>
            <w:noProof/>
            <w:webHidden/>
          </w:rPr>
          <w:t>20</w:t>
        </w:r>
        <w:r w:rsidR="001A5425">
          <w:rPr>
            <w:noProof/>
            <w:webHidden/>
          </w:rPr>
          <w:fldChar w:fldCharType="end"/>
        </w:r>
      </w:hyperlink>
    </w:p>
    <w:p w14:paraId="5CEA036C" w14:textId="40170898" w:rsidR="001A5425" w:rsidRDefault="003464FA">
      <w:pPr>
        <w:pStyle w:val="TOC2"/>
        <w:rPr>
          <w:rFonts w:asciiTheme="minorHAnsi" w:eastAsiaTheme="minorEastAsia" w:hAnsiTheme="minorHAnsi" w:cstheme="minorBidi"/>
          <w:noProof/>
          <w:color w:val="auto"/>
          <w:kern w:val="0"/>
          <w:sz w:val="22"/>
          <w:szCs w:val="22"/>
          <w:lang w:val="en-AU" w:eastAsia="en-AU"/>
        </w:rPr>
      </w:pPr>
      <w:hyperlink w:anchor="_Toc124342329" w:history="1">
        <w:r w:rsidR="001A5425" w:rsidRPr="00C5621B">
          <w:rPr>
            <w:rStyle w:val="Hyperlink"/>
            <w:noProof/>
          </w:rPr>
          <w:t>Family Demographics</w:t>
        </w:r>
        <w:r w:rsidR="001A5425">
          <w:rPr>
            <w:noProof/>
            <w:webHidden/>
          </w:rPr>
          <w:tab/>
        </w:r>
        <w:r w:rsidR="001A5425">
          <w:rPr>
            <w:noProof/>
            <w:webHidden/>
          </w:rPr>
          <w:fldChar w:fldCharType="begin"/>
        </w:r>
        <w:r w:rsidR="001A5425">
          <w:rPr>
            <w:noProof/>
            <w:webHidden/>
          </w:rPr>
          <w:instrText xml:space="preserve"> PAGEREF _Toc124342329 \h </w:instrText>
        </w:r>
        <w:r w:rsidR="001A5425">
          <w:rPr>
            <w:noProof/>
            <w:webHidden/>
          </w:rPr>
        </w:r>
        <w:r w:rsidR="001A5425">
          <w:rPr>
            <w:noProof/>
            <w:webHidden/>
          </w:rPr>
          <w:fldChar w:fldCharType="separate"/>
        </w:r>
        <w:r w:rsidR="004D2C9D">
          <w:rPr>
            <w:noProof/>
            <w:webHidden/>
          </w:rPr>
          <w:t>22</w:t>
        </w:r>
        <w:r w:rsidR="001A5425">
          <w:rPr>
            <w:noProof/>
            <w:webHidden/>
          </w:rPr>
          <w:fldChar w:fldCharType="end"/>
        </w:r>
      </w:hyperlink>
    </w:p>
    <w:p w14:paraId="18921B48" w14:textId="0A264A2C" w:rsidR="001A5425" w:rsidRDefault="003464FA">
      <w:pPr>
        <w:pStyle w:val="TOC2"/>
        <w:rPr>
          <w:rFonts w:asciiTheme="minorHAnsi" w:eastAsiaTheme="minorEastAsia" w:hAnsiTheme="minorHAnsi" w:cstheme="minorBidi"/>
          <w:noProof/>
          <w:color w:val="auto"/>
          <w:kern w:val="0"/>
          <w:sz w:val="22"/>
          <w:szCs w:val="22"/>
          <w:lang w:val="en-AU" w:eastAsia="en-AU"/>
        </w:rPr>
      </w:pPr>
      <w:hyperlink w:anchor="_Toc124342330" w:history="1">
        <w:r w:rsidR="001A5425" w:rsidRPr="00C5621B">
          <w:rPr>
            <w:rStyle w:val="Hyperlink"/>
            <w:noProof/>
          </w:rPr>
          <w:t>Safety achieved</w:t>
        </w:r>
        <w:r w:rsidR="001A5425">
          <w:rPr>
            <w:noProof/>
            <w:webHidden/>
          </w:rPr>
          <w:tab/>
        </w:r>
        <w:r w:rsidR="001A5425">
          <w:rPr>
            <w:noProof/>
            <w:webHidden/>
          </w:rPr>
          <w:fldChar w:fldCharType="begin"/>
        </w:r>
        <w:r w:rsidR="001A5425">
          <w:rPr>
            <w:noProof/>
            <w:webHidden/>
          </w:rPr>
          <w:instrText xml:space="preserve"> PAGEREF _Toc124342330 \h </w:instrText>
        </w:r>
        <w:r w:rsidR="001A5425">
          <w:rPr>
            <w:noProof/>
            <w:webHidden/>
          </w:rPr>
        </w:r>
        <w:r w:rsidR="001A5425">
          <w:rPr>
            <w:noProof/>
            <w:webHidden/>
          </w:rPr>
          <w:fldChar w:fldCharType="separate"/>
        </w:r>
        <w:r w:rsidR="004D2C9D">
          <w:rPr>
            <w:noProof/>
            <w:webHidden/>
          </w:rPr>
          <w:t>25</w:t>
        </w:r>
        <w:r w:rsidR="001A5425">
          <w:rPr>
            <w:noProof/>
            <w:webHidden/>
          </w:rPr>
          <w:fldChar w:fldCharType="end"/>
        </w:r>
      </w:hyperlink>
    </w:p>
    <w:p w14:paraId="382D52DA" w14:textId="3EE11177" w:rsidR="001A5425" w:rsidRDefault="003464FA">
      <w:pPr>
        <w:pStyle w:val="TOC2"/>
        <w:rPr>
          <w:rFonts w:asciiTheme="minorHAnsi" w:eastAsiaTheme="minorEastAsia" w:hAnsiTheme="minorHAnsi" w:cstheme="minorBidi"/>
          <w:noProof/>
          <w:color w:val="auto"/>
          <w:kern w:val="0"/>
          <w:sz w:val="22"/>
          <w:szCs w:val="22"/>
          <w:lang w:val="en-AU" w:eastAsia="en-AU"/>
        </w:rPr>
      </w:pPr>
      <w:hyperlink w:anchor="_Toc124342331" w:history="1">
        <w:r w:rsidR="001A5425" w:rsidRPr="00C5621B">
          <w:rPr>
            <w:rStyle w:val="Hyperlink"/>
            <w:noProof/>
          </w:rPr>
          <w:t>Unsuccessful exits</w:t>
        </w:r>
        <w:r w:rsidR="001A5425">
          <w:rPr>
            <w:noProof/>
            <w:webHidden/>
          </w:rPr>
          <w:tab/>
        </w:r>
        <w:r w:rsidR="001A5425">
          <w:rPr>
            <w:noProof/>
            <w:webHidden/>
          </w:rPr>
          <w:fldChar w:fldCharType="begin"/>
        </w:r>
        <w:r w:rsidR="001A5425">
          <w:rPr>
            <w:noProof/>
            <w:webHidden/>
          </w:rPr>
          <w:instrText xml:space="preserve"> PAGEREF _Toc124342331 \h </w:instrText>
        </w:r>
        <w:r w:rsidR="001A5425">
          <w:rPr>
            <w:noProof/>
            <w:webHidden/>
          </w:rPr>
        </w:r>
        <w:r w:rsidR="001A5425">
          <w:rPr>
            <w:noProof/>
            <w:webHidden/>
          </w:rPr>
          <w:fldChar w:fldCharType="separate"/>
        </w:r>
        <w:r w:rsidR="004D2C9D">
          <w:rPr>
            <w:noProof/>
            <w:webHidden/>
          </w:rPr>
          <w:t>26</w:t>
        </w:r>
        <w:r w:rsidR="001A5425">
          <w:rPr>
            <w:noProof/>
            <w:webHidden/>
          </w:rPr>
          <w:fldChar w:fldCharType="end"/>
        </w:r>
      </w:hyperlink>
    </w:p>
    <w:p w14:paraId="3DD049CA" w14:textId="39A93944" w:rsidR="001A5425" w:rsidRDefault="003464FA">
      <w:pPr>
        <w:pStyle w:val="TOC2"/>
        <w:rPr>
          <w:rFonts w:asciiTheme="minorHAnsi" w:eastAsiaTheme="minorEastAsia" w:hAnsiTheme="minorHAnsi" w:cstheme="minorBidi"/>
          <w:noProof/>
          <w:color w:val="auto"/>
          <w:kern w:val="0"/>
          <w:sz w:val="22"/>
          <w:szCs w:val="22"/>
          <w:lang w:val="en-AU" w:eastAsia="en-AU"/>
        </w:rPr>
      </w:pPr>
      <w:hyperlink w:anchor="_Toc124342332" w:history="1">
        <w:r w:rsidR="001A5425" w:rsidRPr="00C5621B">
          <w:rPr>
            <w:rStyle w:val="Hyperlink"/>
            <w:noProof/>
          </w:rPr>
          <w:t>Family Complexity</w:t>
        </w:r>
        <w:r w:rsidR="001A5425">
          <w:rPr>
            <w:noProof/>
            <w:webHidden/>
          </w:rPr>
          <w:tab/>
        </w:r>
        <w:r w:rsidR="001A5425">
          <w:rPr>
            <w:noProof/>
            <w:webHidden/>
          </w:rPr>
          <w:fldChar w:fldCharType="begin"/>
        </w:r>
        <w:r w:rsidR="001A5425">
          <w:rPr>
            <w:noProof/>
            <w:webHidden/>
          </w:rPr>
          <w:instrText xml:space="preserve"> PAGEREF _Toc124342332 \h </w:instrText>
        </w:r>
        <w:r w:rsidR="001A5425">
          <w:rPr>
            <w:noProof/>
            <w:webHidden/>
          </w:rPr>
        </w:r>
        <w:r w:rsidR="001A5425">
          <w:rPr>
            <w:noProof/>
            <w:webHidden/>
          </w:rPr>
          <w:fldChar w:fldCharType="separate"/>
        </w:r>
        <w:r w:rsidR="004D2C9D">
          <w:rPr>
            <w:noProof/>
            <w:webHidden/>
          </w:rPr>
          <w:t>26</w:t>
        </w:r>
        <w:r w:rsidR="001A5425">
          <w:rPr>
            <w:noProof/>
            <w:webHidden/>
          </w:rPr>
          <w:fldChar w:fldCharType="end"/>
        </w:r>
      </w:hyperlink>
    </w:p>
    <w:p w14:paraId="7AABA6FE" w14:textId="171AA9C3" w:rsidR="001A5425" w:rsidRDefault="003464FA">
      <w:pPr>
        <w:pStyle w:val="TOC1"/>
        <w:rPr>
          <w:rFonts w:asciiTheme="minorHAnsi" w:eastAsiaTheme="minorEastAsia" w:hAnsiTheme="minorHAnsi" w:cstheme="minorBidi"/>
          <w:b w:val="0"/>
          <w:color w:val="auto"/>
          <w:kern w:val="0"/>
          <w:sz w:val="22"/>
          <w:szCs w:val="22"/>
          <w:lang w:val="en-AU" w:eastAsia="en-AU"/>
        </w:rPr>
      </w:pPr>
      <w:hyperlink w:anchor="_Toc124342333" w:history="1">
        <w:r w:rsidR="001A5425" w:rsidRPr="00C5621B">
          <w:rPr>
            <w:rStyle w:val="Hyperlink"/>
          </w:rPr>
          <w:t>Wellbeing and outcome indicators</w:t>
        </w:r>
        <w:r w:rsidR="001A5425">
          <w:rPr>
            <w:webHidden/>
          </w:rPr>
          <w:tab/>
        </w:r>
        <w:r w:rsidR="001A5425">
          <w:rPr>
            <w:webHidden/>
          </w:rPr>
          <w:fldChar w:fldCharType="begin"/>
        </w:r>
        <w:r w:rsidR="001A5425">
          <w:rPr>
            <w:webHidden/>
          </w:rPr>
          <w:instrText xml:space="preserve"> PAGEREF _Toc124342333 \h </w:instrText>
        </w:r>
        <w:r w:rsidR="001A5425">
          <w:rPr>
            <w:webHidden/>
          </w:rPr>
        </w:r>
        <w:r w:rsidR="001A5425">
          <w:rPr>
            <w:webHidden/>
          </w:rPr>
          <w:fldChar w:fldCharType="separate"/>
        </w:r>
        <w:r w:rsidR="004D2C9D">
          <w:rPr>
            <w:webHidden/>
          </w:rPr>
          <w:t>29</w:t>
        </w:r>
        <w:r w:rsidR="001A5425">
          <w:rPr>
            <w:webHidden/>
          </w:rPr>
          <w:fldChar w:fldCharType="end"/>
        </w:r>
      </w:hyperlink>
    </w:p>
    <w:p w14:paraId="26324B99" w14:textId="1C659E38" w:rsidR="001A5425" w:rsidRDefault="003464FA">
      <w:pPr>
        <w:pStyle w:val="TOC2"/>
        <w:rPr>
          <w:rFonts w:asciiTheme="minorHAnsi" w:eastAsiaTheme="minorEastAsia" w:hAnsiTheme="minorHAnsi" w:cstheme="minorBidi"/>
          <w:noProof/>
          <w:color w:val="auto"/>
          <w:kern w:val="0"/>
          <w:sz w:val="22"/>
          <w:szCs w:val="22"/>
          <w:lang w:val="en-AU" w:eastAsia="en-AU"/>
        </w:rPr>
      </w:pPr>
      <w:hyperlink w:anchor="_Toc124342334" w:history="1">
        <w:r w:rsidR="001A5425" w:rsidRPr="00C5621B">
          <w:rPr>
            <w:rStyle w:val="Hyperlink"/>
            <w:noProof/>
          </w:rPr>
          <w:t>Adult wellbeing</w:t>
        </w:r>
        <w:r w:rsidR="001A5425">
          <w:rPr>
            <w:noProof/>
            <w:webHidden/>
          </w:rPr>
          <w:tab/>
        </w:r>
        <w:r w:rsidR="001A5425">
          <w:rPr>
            <w:noProof/>
            <w:webHidden/>
          </w:rPr>
          <w:fldChar w:fldCharType="begin"/>
        </w:r>
        <w:r w:rsidR="001A5425">
          <w:rPr>
            <w:noProof/>
            <w:webHidden/>
          </w:rPr>
          <w:instrText xml:space="preserve"> PAGEREF _Toc124342334 \h </w:instrText>
        </w:r>
        <w:r w:rsidR="001A5425">
          <w:rPr>
            <w:noProof/>
            <w:webHidden/>
          </w:rPr>
        </w:r>
        <w:r w:rsidR="001A5425">
          <w:rPr>
            <w:noProof/>
            <w:webHidden/>
          </w:rPr>
          <w:fldChar w:fldCharType="separate"/>
        </w:r>
        <w:r w:rsidR="004D2C9D">
          <w:rPr>
            <w:noProof/>
            <w:webHidden/>
          </w:rPr>
          <w:t>29</w:t>
        </w:r>
        <w:r w:rsidR="001A5425">
          <w:rPr>
            <w:noProof/>
            <w:webHidden/>
          </w:rPr>
          <w:fldChar w:fldCharType="end"/>
        </w:r>
      </w:hyperlink>
    </w:p>
    <w:p w14:paraId="728AE0A8" w14:textId="4B158044" w:rsidR="001A5425" w:rsidRDefault="003464FA">
      <w:pPr>
        <w:pStyle w:val="TOC2"/>
        <w:rPr>
          <w:rFonts w:asciiTheme="minorHAnsi" w:eastAsiaTheme="minorEastAsia" w:hAnsiTheme="minorHAnsi" w:cstheme="minorBidi"/>
          <w:noProof/>
          <w:color w:val="auto"/>
          <w:kern w:val="0"/>
          <w:sz w:val="22"/>
          <w:szCs w:val="22"/>
          <w:lang w:val="en-AU" w:eastAsia="en-AU"/>
        </w:rPr>
      </w:pPr>
      <w:hyperlink w:anchor="_Toc124342335" w:history="1">
        <w:r w:rsidR="001A5425" w:rsidRPr="00C5621B">
          <w:rPr>
            <w:rStyle w:val="Hyperlink"/>
            <w:noProof/>
          </w:rPr>
          <w:t>Child wellbeing</w:t>
        </w:r>
        <w:r w:rsidR="001A5425">
          <w:rPr>
            <w:noProof/>
            <w:webHidden/>
          </w:rPr>
          <w:tab/>
        </w:r>
        <w:r w:rsidR="001A5425">
          <w:rPr>
            <w:noProof/>
            <w:webHidden/>
          </w:rPr>
          <w:fldChar w:fldCharType="begin"/>
        </w:r>
        <w:r w:rsidR="001A5425">
          <w:rPr>
            <w:noProof/>
            <w:webHidden/>
          </w:rPr>
          <w:instrText xml:space="preserve"> PAGEREF _Toc124342335 \h </w:instrText>
        </w:r>
        <w:r w:rsidR="001A5425">
          <w:rPr>
            <w:noProof/>
            <w:webHidden/>
          </w:rPr>
        </w:r>
        <w:r w:rsidR="001A5425">
          <w:rPr>
            <w:noProof/>
            <w:webHidden/>
          </w:rPr>
          <w:fldChar w:fldCharType="separate"/>
        </w:r>
        <w:r w:rsidR="004D2C9D">
          <w:rPr>
            <w:noProof/>
            <w:webHidden/>
          </w:rPr>
          <w:t>30</w:t>
        </w:r>
        <w:r w:rsidR="001A5425">
          <w:rPr>
            <w:noProof/>
            <w:webHidden/>
          </w:rPr>
          <w:fldChar w:fldCharType="end"/>
        </w:r>
      </w:hyperlink>
    </w:p>
    <w:p w14:paraId="54D97016" w14:textId="30AB9BA7" w:rsidR="001A5425" w:rsidRDefault="003464FA">
      <w:pPr>
        <w:pStyle w:val="TOC2"/>
        <w:rPr>
          <w:rFonts w:asciiTheme="minorHAnsi" w:eastAsiaTheme="minorEastAsia" w:hAnsiTheme="minorHAnsi" w:cstheme="minorBidi"/>
          <w:noProof/>
          <w:color w:val="auto"/>
          <w:kern w:val="0"/>
          <w:sz w:val="22"/>
          <w:szCs w:val="22"/>
          <w:lang w:val="en-AU" w:eastAsia="en-AU"/>
        </w:rPr>
      </w:pPr>
      <w:hyperlink w:anchor="_Toc124342336" w:history="1">
        <w:r w:rsidR="001A5425" w:rsidRPr="00C5621B">
          <w:rPr>
            <w:rStyle w:val="Hyperlink"/>
            <w:noProof/>
          </w:rPr>
          <w:t>Empowerment</w:t>
        </w:r>
        <w:r w:rsidR="001A5425">
          <w:rPr>
            <w:noProof/>
            <w:webHidden/>
          </w:rPr>
          <w:tab/>
        </w:r>
        <w:r w:rsidR="001A5425">
          <w:rPr>
            <w:noProof/>
            <w:webHidden/>
          </w:rPr>
          <w:fldChar w:fldCharType="begin"/>
        </w:r>
        <w:r w:rsidR="001A5425">
          <w:rPr>
            <w:noProof/>
            <w:webHidden/>
          </w:rPr>
          <w:instrText xml:space="preserve"> PAGEREF _Toc124342336 \h </w:instrText>
        </w:r>
        <w:r w:rsidR="001A5425">
          <w:rPr>
            <w:noProof/>
            <w:webHidden/>
          </w:rPr>
        </w:r>
        <w:r w:rsidR="001A5425">
          <w:rPr>
            <w:noProof/>
            <w:webHidden/>
          </w:rPr>
          <w:fldChar w:fldCharType="separate"/>
        </w:r>
        <w:r w:rsidR="004D2C9D">
          <w:rPr>
            <w:noProof/>
            <w:webHidden/>
          </w:rPr>
          <w:t>31</w:t>
        </w:r>
        <w:r w:rsidR="001A5425">
          <w:rPr>
            <w:noProof/>
            <w:webHidden/>
          </w:rPr>
          <w:fldChar w:fldCharType="end"/>
        </w:r>
      </w:hyperlink>
    </w:p>
    <w:p w14:paraId="34ADDAED" w14:textId="21156504" w:rsidR="001A5425" w:rsidRDefault="003464FA">
      <w:pPr>
        <w:pStyle w:val="TOC2"/>
        <w:rPr>
          <w:rFonts w:asciiTheme="minorHAnsi" w:eastAsiaTheme="minorEastAsia" w:hAnsiTheme="minorHAnsi" w:cstheme="minorBidi"/>
          <w:noProof/>
          <w:color w:val="auto"/>
          <w:kern w:val="0"/>
          <w:sz w:val="22"/>
          <w:szCs w:val="22"/>
          <w:lang w:val="en-AU" w:eastAsia="en-AU"/>
        </w:rPr>
      </w:pPr>
      <w:hyperlink w:anchor="_Toc124342337" w:history="1">
        <w:r w:rsidR="001A5425" w:rsidRPr="00C5621B">
          <w:rPr>
            <w:rStyle w:val="Hyperlink"/>
            <w:noProof/>
          </w:rPr>
          <w:t>Mental health</w:t>
        </w:r>
        <w:r w:rsidR="001A5425">
          <w:rPr>
            <w:noProof/>
            <w:webHidden/>
          </w:rPr>
          <w:tab/>
        </w:r>
        <w:r w:rsidR="001A5425">
          <w:rPr>
            <w:noProof/>
            <w:webHidden/>
          </w:rPr>
          <w:fldChar w:fldCharType="begin"/>
        </w:r>
        <w:r w:rsidR="001A5425">
          <w:rPr>
            <w:noProof/>
            <w:webHidden/>
          </w:rPr>
          <w:instrText xml:space="preserve"> PAGEREF _Toc124342337 \h </w:instrText>
        </w:r>
        <w:r w:rsidR="001A5425">
          <w:rPr>
            <w:noProof/>
            <w:webHidden/>
          </w:rPr>
        </w:r>
        <w:r w:rsidR="001A5425">
          <w:rPr>
            <w:noProof/>
            <w:webHidden/>
          </w:rPr>
          <w:fldChar w:fldCharType="separate"/>
        </w:r>
        <w:r w:rsidR="004D2C9D">
          <w:rPr>
            <w:noProof/>
            <w:webHidden/>
          </w:rPr>
          <w:t>31</w:t>
        </w:r>
        <w:r w:rsidR="001A5425">
          <w:rPr>
            <w:noProof/>
            <w:webHidden/>
          </w:rPr>
          <w:fldChar w:fldCharType="end"/>
        </w:r>
      </w:hyperlink>
    </w:p>
    <w:p w14:paraId="0CB49543" w14:textId="0D5ECEF3" w:rsidR="001A5425" w:rsidRDefault="003464FA">
      <w:pPr>
        <w:pStyle w:val="TOC2"/>
        <w:rPr>
          <w:rFonts w:asciiTheme="minorHAnsi" w:eastAsiaTheme="minorEastAsia" w:hAnsiTheme="minorHAnsi" w:cstheme="minorBidi"/>
          <w:noProof/>
          <w:color w:val="auto"/>
          <w:kern w:val="0"/>
          <w:sz w:val="22"/>
          <w:szCs w:val="22"/>
          <w:lang w:val="en-AU" w:eastAsia="en-AU"/>
        </w:rPr>
      </w:pPr>
      <w:hyperlink w:anchor="_Toc124342338" w:history="1">
        <w:r w:rsidR="001A5425" w:rsidRPr="00C5621B">
          <w:rPr>
            <w:rStyle w:val="Hyperlink"/>
            <w:noProof/>
          </w:rPr>
          <w:t>Service Model</w:t>
        </w:r>
        <w:r w:rsidR="001A5425">
          <w:rPr>
            <w:noProof/>
            <w:webHidden/>
          </w:rPr>
          <w:tab/>
        </w:r>
        <w:r w:rsidR="001A5425">
          <w:rPr>
            <w:noProof/>
            <w:webHidden/>
          </w:rPr>
          <w:fldChar w:fldCharType="begin"/>
        </w:r>
        <w:r w:rsidR="001A5425">
          <w:rPr>
            <w:noProof/>
            <w:webHidden/>
          </w:rPr>
          <w:instrText xml:space="preserve"> PAGEREF _Toc124342338 \h </w:instrText>
        </w:r>
        <w:r w:rsidR="001A5425">
          <w:rPr>
            <w:noProof/>
            <w:webHidden/>
          </w:rPr>
        </w:r>
        <w:r w:rsidR="001A5425">
          <w:rPr>
            <w:noProof/>
            <w:webHidden/>
          </w:rPr>
          <w:fldChar w:fldCharType="separate"/>
        </w:r>
        <w:r w:rsidR="004D2C9D">
          <w:rPr>
            <w:noProof/>
            <w:webHidden/>
          </w:rPr>
          <w:t>32</w:t>
        </w:r>
        <w:r w:rsidR="001A5425">
          <w:rPr>
            <w:noProof/>
            <w:webHidden/>
          </w:rPr>
          <w:fldChar w:fldCharType="end"/>
        </w:r>
      </w:hyperlink>
    </w:p>
    <w:p w14:paraId="06CED2AE" w14:textId="75B56634" w:rsidR="001A5425" w:rsidRDefault="003464FA">
      <w:pPr>
        <w:pStyle w:val="TOC2"/>
        <w:rPr>
          <w:rFonts w:asciiTheme="minorHAnsi" w:eastAsiaTheme="minorEastAsia" w:hAnsiTheme="minorHAnsi" w:cstheme="minorBidi"/>
          <w:noProof/>
          <w:color w:val="auto"/>
          <w:kern w:val="0"/>
          <w:sz w:val="22"/>
          <w:szCs w:val="22"/>
          <w:lang w:val="en-AU" w:eastAsia="en-AU"/>
        </w:rPr>
      </w:pPr>
      <w:hyperlink w:anchor="_Toc124342339" w:history="1">
        <w:r w:rsidR="001A5425" w:rsidRPr="00C5621B">
          <w:rPr>
            <w:rStyle w:val="Hyperlink"/>
            <w:noProof/>
          </w:rPr>
          <w:t>Future data analysis</w:t>
        </w:r>
        <w:r w:rsidR="001A5425">
          <w:rPr>
            <w:noProof/>
            <w:webHidden/>
          </w:rPr>
          <w:tab/>
        </w:r>
        <w:r w:rsidR="001A5425">
          <w:rPr>
            <w:noProof/>
            <w:webHidden/>
          </w:rPr>
          <w:fldChar w:fldCharType="begin"/>
        </w:r>
        <w:r w:rsidR="001A5425">
          <w:rPr>
            <w:noProof/>
            <w:webHidden/>
          </w:rPr>
          <w:instrText xml:space="preserve"> PAGEREF _Toc124342339 \h </w:instrText>
        </w:r>
        <w:r w:rsidR="001A5425">
          <w:rPr>
            <w:noProof/>
            <w:webHidden/>
          </w:rPr>
        </w:r>
        <w:r w:rsidR="001A5425">
          <w:rPr>
            <w:noProof/>
            <w:webHidden/>
          </w:rPr>
          <w:fldChar w:fldCharType="separate"/>
        </w:r>
        <w:r w:rsidR="004D2C9D">
          <w:rPr>
            <w:noProof/>
            <w:webHidden/>
          </w:rPr>
          <w:t>33</w:t>
        </w:r>
        <w:r w:rsidR="001A5425">
          <w:rPr>
            <w:noProof/>
            <w:webHidden/>
          </w:rPr>
          <w:fldChar w:fldCharType="end"/>
        </w:r>
      </w:hyperlink>
    </w:p>
    <w:p w14:paraId="47751E8C" w14:textId="7A755449" w:rsidR="001A5425" w:rsidRDefault="003464FA">
      <w:pPr>
        <w:pStyle w:val="TOC2"/>
        <w:rPr>
          <w:rFonts w:asciiTheme="minorHAnsi" w:eastAsiaTheme="minorEastAsia" w:hAnsiTheme="minorHAnsi" w:cstheme="minorBidi"/>
          <w:noProof/>
          <w:color w:val="auto"/>
          <w:kern w:val="0"/>
          <w:sz w:val="22"/>
          <w:szCs w:val="22"/>
          <w:lang w:val="en-AU" w:eastAsia="en-AU"/>
        </w:rPr>
      </w:pPr>
      <w:hyperlink w:anchor="_Toc124342340" w:history="1">
        <w:r w:rsidR="001A5425" w:rsidRPr="00C5621B">
          <w:rPr>
            <w:rStyle w:val="Hyperlink"/>
            <w:noProof/>
          </w:rPr>
          <w:t>Case Study</w:t>
        </w:r>
        <w:r w:rsidR="001A5425">
          <w:rPr>
            <w:noProof/>
            <w:webHidden/>
          </w:rPr>
          <w:tab/>
        </w:r>
        <w:r w:rsidR="001A5425">
          <w:rPr>
            <w:noProof/>
            <w:webHidden/>
          </w:rPr>
          <w:fldChar w:fldCharType="begin"/>
        </w:r>
        <w:r w:rsidR="001A5425">
          <w:rPr>
            <w:noProof/>
            <w:webHidden/>
          </w:rPr>
          <w:instrText xml:space="preserve"> PAGEREF _Toc124342340 \h </w:instrText>
        </w:r>
        <w:r w:rsidR="001A5425">
          <w:rPr>
            <w:noProof/>
            <w:webHidden/>
          </w:rPr>
        </w:r>
        <w:r w:rsidR="001A5425">
          <w:rPr>
            <w:noProof/>
            <w:webHidden/>
          </w:rPr>
          <w:fldChar w:fldCharType="separate"/>
        </w:r>
        <w:r w:rsidR="004D2C9D">
          <w:rPr>
            <w:noProof/>
            <w:webHidden/>
          </w:rPr>
          <w:t>33</w:t>
        </w:r>
        <w:r w:rsidR="001A5425">
          <w:rPr>
            <w:noProof/>
            <w:webHidden/>
          </w:rPr>
          <w:fldChar w:fldCharType="end"/>
        </w:r>
      </w:hyperlink>
    </w:p>
    <w:p w14:paraId="7321C9AE" w14:textId="71A64EA3" w:rsidR="001A5425" w:rsidRDefault="003464FA">
      <w:pPr>
        <w:pStyle w:val="TOC2"/>
        <w:rPr>
          <w:rFonts w:asciiTheme="minorHAnsi" w:eastAsiaTheme="minorEastAsia" w:hAnsiTheme="minorHAnsi" w:cstheme="minorBidi"/>
          <w:noProof/>
          <w:color w:val="auto"/>
          <w:kern w:val="0"/>
          <w:sz w:val="22"/>
          <w:szCs w:val="22"/>
          <w:lang w:val="en-AU" w:eastAsia="en-AU"/>
        </w:rPr>
      </w:pPr>
      <w:hyperlink w:anchor="_Toc124342341" w:history="1">
        <w:r w:rsidR="001A5425" w:rsidRPr="00C5621B">
          <w:rPr>
            <w:rStyle w:val="Hyperlink"/>
            <w:noProof/>
          </w:rPr>
          <w:t>Feedback from families</w:t>
        </w:r>
        <w:r w:rsidR="001A5425">
          <w:rPr>
            <w:noProof/>
            <w:webHidden/>
          </w:rPr>
          <w:tab/>
        </w:r>
        <w:r w:rsidR="001A5425">
          <w:rPr>
            <w:noProof/>
            <w:webHidden/>
          </w:rPr>
          <w:fldChar w:fldCharType="begin"/>
        </w:r>
        <w:r w:rsidR="001A5425">
          <w:rPr>
            <w:noProof/>
            <w:webHidden/>
          </w:rPr>
          <w:instrText xml:space="preserve"> PAGEREF _Toc124342341 \h </w:instrText>
        </w:r>
        <w:r w:rsidR="001A5425">
          <w:rPr>
            <w:noProof/>
            <w:webHidden/>
          </w:rPr>
        </w:r>
        <w:r w:rsidR="001A5425">
          <w:rPr>
            <w:noProof/>
            <w:webHidden/>
          </w:rPr>
          <w:fldChar w:fldCharType="separate"/>
        </w:r>
        <w:r w:rsidR="004D2C9D">
          <w:rPr>
            <w:noProof/>
            <w:webHidden/>
          </w:rPr>
          <w:t>35</w:t>
        </w:r>
        <w:r w:rsidR="001A5425">
          <w:rPr>
            <w:noProof/>
            <w:webHidden/>
          </w:rPr>
          <w:fldChar w:fldCharType="end"/>
        </w:r>
      </w:hyperlink>
    </w:p>
    <w:p w14:paraId="72431CD5" w14:textId="3B37E6AE" w:rsidR="001A5425" w:rsidRDefault="003464FA">
      <w:pPr>
        <w:pStyle w:val="TOC2"/>
        <w:rPr>
          <w:rFonts w:asciiTheme="minorHAnsi" w:eastAsiaTheme="minorEastAsia" w:hAnsiTheme="minorHAnsi" w:cstheme="minorBidi"/>
          <w:noProof/>
          <w:color w:val="auto"/>
          <w:kern w:val="0"/>
          <w:sz w:val="22"/>
          <w:szCs w:val="22"/>
          <w:lang w:val="en-AU" w:eastAsia="en-AU"/>
        </w:rPr>
      </w:pPr>
      <w:hyperlink w:anchor="_Toc124342342" w:history="1">
        <w:r w:rsidR="001A5425" w:rsidRPr="00C5621B">
          <w:rPr>
            <w:rStyle w:val="Hyperlink"/>
            <w:noProof/>
          </w:rPr>
          <w:t>Other system indicators</w:t>
        </w:r>
        <w:r w:rsidR="001A5425">
          <w:rPr>
            <w:noProof/>
            <w:webHidden/>
          </w:rPr>
          <w:tab/>
        </w:r>
        <w:r w:rsidR="001A5425">
          <w:rPr>
            <w:noProof/>
            <w:webHidden/>
          </w:rPr>
          <w:fldChar w:fldCharType="begin"/>
        </w:r>
        <w:r w:rsidR="001A5425">
          <w:rPr>
            <w:noProof/>
            <w:webHidden/>
          </w:rPr>
          <w:instrText xml:space="preserve"> PAGEREF _Toc124342342 \h </w:instrText>
        </w:r>
        <w:r w:rsidR="001A5425">
          <w:rPr>
            <w:noProof/>
            <w:webHidden/>
          </w:rPr>
        </w:r>
        <w:r w:rsidR="001A5425">
          <w:rPr>
            <w:noProof/>
            <w:webHidden/>
          </w:rPr>
          <w:fldChar w:fldCharType="separate"/>
        </w:r>
        <w:r w:rsidR="004D2C9D">
          <w:rPr>
            <w:noProof/>
            <w:webHidden/>
          </w:rPr>
          <w:t>35</w:t>
        </w:r>
        <w:r w:rsidR="001A5425">
          <w:rPr>
            <w:noProof/>
            <w:webHidden/>
          </w:rPr>
          <w:fldChar w:fldCharType="end"/>
        </w:r>
      </w:hyperlink>
    </w:p>
    <w:p w14:paraId="13B604B4" w14:textId="1EECBE0F" w:rsidR="001A5425" w:rsidRDefault="003464FA">
      <w:pPr>
        <w:pStyle w:val="TOC1"/>
        <w:rPr>
          <w:rFonts w:asciiTheme="minorHAnsi" w:eastAsiaTheme="minorEastAsia" w:hAnsiTheme="minorHAnsi" w:cstheme="minorBidi"/>
          <w:b w:val="0"/>
          <w:color w:val="auto"/>
          <w:kern w:val="0"/>
          <w:sz w:val="22"/>
          <w:szCs w:val="22"/>
          <w:lang w:val="en-AU" w:eastAsia="en-AU"/>
        </w:rPr>
      </w:pPr>
      <w:hyperlink w:anchor="_Toc124342343" w:history="1">
        <w:r w:rsidR="001A5425" w:rsidRPr="00C5621B">
          <w:rPr>
            <w:rStyle w:val="Hyperlink"/>
          </w:rPr>
          <w:t>Appendix – plain text descriptions</w:t>
        </w:r>
        <w:r w:rsidR="001A5425">
          <w:rPr>
            <w:webHidden/>
          </w:rPr>
          <w:tab/>
        </w:r>
        <w:r w:rsidR="001A5425">
          <w:rPr>
            <w:webHidden/>
          </w:rPr>
          <w:fldChar w:fldCharType="begin"/>
        </w:r>
        <w:r w:rsidR="001A5425">
          <w:rPr>
            <w:webHidden/>
          </w:rPr>
          <w:instrText xml:space="preserve"> PAGEREF _Toc124342343 \h </w:instrText>
        </w:r>
        <w:r w:rsidR="001A5425">
          <w:rPr>
            <w:webHidden/>
          </w:rPr>
        </w:r>
        <w:r w:rsidR="001A5425">
          <w:rPr>
            <w:webHidden/>
          </w:rPr>
          <w:fldChar w:fldCharType="separate"/>
        </w:r>
        <w:r w:rsidR="004D2C9D">
          <w:rPr>
            <w:webHidden/>
          </w:rPr>
          <w:t>38</w:t>
        </w:r>
        <w:r w:rsidR="001A5425">
          <w:rPr>
            <w:webHidden/>
          </w:rPr>
          <w:fldChar w:fldCharType="end"/>
        </w:r>
      </w:hyperlink>
    </w:p>
    <w:p w14:paraId="20A0B0DD" w14:textId="161E904F" w:rsidR="000D2320" w:rsidRDefault="000D2320" w:rsidP="00B71E20">
      <w:pPr>
        <w:pStyle w:val="BodyText"/>
        <w:sectPr w:rsidR="000D2320" w:rsidSect="004C6103">
          <w:footerReference w:type="default" r:id="rId17"/>
          <w:pgSz w:w="11907" w:h="16839" w:code="9"/>
          <w:pgMar w:top="1985" w:right="1134" w:bottom="1134" w:left="1418" w:header="284" w:footer="251" w:gutter="0"/>
          <w:cols w:space="1032"/>
          <w:docGrid w:linePitch="360"/>
        </w:sectPr>
      </w:pPr>
      <w:r>
        <w:fldChar w:fldCharType="end"/>
      </w:r>
    </w:p>
    <w:p w14:paraId="5B8DDD33" w14:textId="3843D2D3" w:rsidR="00A91343" w:rsidRPr="00BC0FA9" w:rsidRDefault="00C9195F" w:rsidP="00513922">
      <w:pPr>
        <w:pStyle w:val="Heading2"/>
      </w:pPr>
      <w:bookmarkStart w:id="8" w:name="_Toc115183511"/>
      <w:bookmarkStart w:id="9" w:name="Foreword"/>
      <w:bookmarkStart w:id="10" w:name="_Toc124342315"/>
      <w:r w:rsidRPr="0068306B">
        <w:lastRenderedPageBreak/>
        <w:t>Foreword</w:t>
      </w:r>
      <w:bookmarkEnd w:id="7"/>
      <w:bookmarkEnd w:id="8"/>
      <w:bookmarkEnd w:id="9"/>
      <w:bookmarkEnd w:id="10"/>
      <w:r w:rsidRPr="00BC0FA9">
        <w:t xml:space="preserve"> </w:t>
      </w:r>
    </w:p>
    <w:p w14:paraId="388424D3" w14:textId="2500DB82" w:rsidR="00161B15" w:rsidRPr="00F50466" w:rsidRDefault="5954EE4C" w:rsidP="008652C6">
      <w:pPr>
        <w:pStyle w:val="BodyText"/>
        <w:rPr>
          <w:lang w:val="en-AU"/>
        </w:rPr>
      </w:pPr>
      <w:r w:rsidRPr="00F50466">
        <w:rPr>
          <w:lang w:val="en-AU"/>
        </w:rPr>
        <w:t xml:space="preserve">The Benevolent Society is pleased to have been selected to bring its Resilient Families program from </w:t>
      </w:r>
      <w:r w:rsidR="00AA179D" w:rsidRPr="00F50466">
        <w:rPr>
          <w:lang w:val="en-AU"/>
        </w:rPr>
        <w:t>New South Wales (</w:t>
      </w:r>
      <w:r w:rsidRPr="00F50466">
        <w:rPr>
          <w:lang w:val="en-AU"/>
        </w:rPr>
        <w:t>NSW</w:t>
      </w:r>
      <w:r w:rsidR="00AA179D" w:rsidRPr="00F50466">
        <w:rPr>
          <w:lang w:val="en-AU"/>
        </w:rPr>
        <w:t>)</w:t>
      </w:r>
      <w:r w:rsidRPr="00F50466">
        <w:rPr>
          <w:lang w:val="en-AU"/>
        </w:rPr>
        <w:t xml:space="preserve"> into S</w:t>
      </w:r>
      <w:r w:rsidR="00B86CF0" w:rsidRPr="00F50466">
        <w:rPr>
          <w:lang w:val="en-AU"/>
        </w:rPr>
        <w:t xml:space="preserve">outh </w:t>
      </w:r>
      <w:r w:rsidRPr="00F50466">
        <w:rPr>
          <w:lang w:val="en-AU"/>
        </w:rPr>
        <w:t>A</w:t>
      </w:r>
      <w:r w:rsidR="00B86CF0" w:rsidRPr="00F50466">
        <w:rPr>
          <w:lang w:val="en-AU"/>
        </w:rPr>
        <w:t>ustralia</w:t>
      </w:r>
      <w:r w:rsidRPr="00F50466">
        <w:rPr>
          <w:lang w:val="en-AU"/>
        </w:rPr>
        <w:t xml:space="preserve"> with support from </w:t>
      </w:r>
      <w:r w:rsidR="00AA179D" w:rsidRPr="00F50466">
        <w:rPr>
          <w:lang w:val="en-AU"/>
        </w:rPr>
        <w:t>the Department of Human Services (</w:t>
      </w:r>
      <w:r w:rsidRPr="00F50466">
        <w:rPr>
          <w:lang w:val="en-AU"/>
        </w:rPr>
        <w:t>DHS</w:t>
      </w:r>
      <w:r w:rsidR="00AA179D" w:rsidRPr="00F50466">
        <w:rPr>
          <w:lang w:val="en-AU"/>
        </w:rPr>
        <w:t>)</w:t>
      </w:r>
      <w:r w:rsidRPr="00F50466">
        <w:rPr>
          <w:lang w:val="en-AU"/>
        </w:rPr>
        <w:t xml:space="preserve"> and </w:t>
      </w:r>
      <w:r w:rsidR="00AA179D" w:rsidRPr="00F50466">
        <w:rPr>
          <w:lang w:val="en-AU"/>
        </w:rPr>
        <w:t xml:space="preserve">the </w:t>
      </w:r>
      <w:r w:rsidR="00AA179D" w:rsidRPr="008B227B">
        <w:t>Department for Child Protection</w:t>
      </w:r>
      <w:r w:rsidR="00AA179D" w:rsidRPr="00F50466">
        <w:rPr>
          <w:lang w:val="en-AU"/>
        </w:rPr>
        <w:t xml:space="preserve"> (</w:t>
      </w:r>
      <w:r w:rsidRPr="00F50466">
        <w:rPr>
          <w:lang w:val="en-AU"/>
        </w:rPr>
        <w:t>DCP</w:t>
      </w:r>
      <w:r w:rsidR="00AA179D" w:rsidRPr="00F50466">
        <w:rPr>
          <w:lang w:val="en-AU"/>
        </w:rPr>
        <w:t>)</w:t>
      </w:r>
      <w:r w:rsidRPr="00F50466">
        <w:rPr>
          <w:lang w:val="en-AU"/>
        </w:rPr>
        <w:t xml:space="preserve">. This intensive family </w:t>
      </w:r>
      <w:r w:rsidR="00A13FA6" w:rsidRPr="00F50466">
        <w:rPr>
          <w:lang w:val="en-AU"/>
        </w:rPr>
        <w:t xml:space="preserve">support </w:t>
      </w:r>
      <w:r w:rsidR="00744310" w:rsidRPr="00F50466">
        <w:rPr>
          <w:lang w:val="en-AU"/>
        </w:rPr>
        <w:t xml:space="preserve">program </w:t>
      </w:r>
      <w:r w:rsidRPr="00F50466">
        <w:rPr>
          <w:lang w:val="en-AU"/>
        </w:rPr>
        <w:t xml:space="preserve">has </w:t>
      </w:r>
      <w:r w:rsidR="00E451C5" w:rsidRPr="00F50466">
        <w:rPr>
          <w:lang w:val="en-AU"/>
        </w:rPr>
        <w:t xml:space="preserve">had </w:t>
      </w:r>
      <w:r w:rsidRPr="00F50466">
        <w:rPr>
          <w:lang w:val="en-AU"/>
        </w:rPr>
        <w:t>proven outcomes in family preservation</w:t>
      </w:r>
      <w:r w:rsidR="007E70A2" w:rsidRPr="00F50466">
        <w:rPr>
          <w:lang w:val="en-AU"/>
        </w:rPr>
        <w:t xml:space="preserve"> and</w:t>
      </w:r>
      <w:r w:rsidRPr="00F50466">
        <w:rPr>
          <w:lang w:val="en-AU"/>
        </w:rPr>
        <w:t xml:space="preserve"> wellbeing for </w:t>
      </w:r>
      <w:r w:rsidR="00E451C5" w:rsidRPr="00F50466">
        <w:rPr>
          <w:lang w:val="en-AU"/>
        </w:rPr>
        <w:t xml:space="preserve">NSW </w:t>
      </w:r>
      <w:r w:rsidRPr="00F50466">
        <w:rPr>
          <w:lang w:val="en-AU"/>
        </w:rPr>
        <w:t xml:space="preserve">children and families </w:t>
      </w:r>
      <w:r w:rsidR="004434DF">
        <w:rPr>
          <w:lang w:val="en-AU"/>
        </w:rPr>
        <w:t>for</w:t>
      </w:r>
      <w:r w:rsidRPr="00F50466">
        <w:rPr>
          <w:lang w:val="en-AU"/>
        </w:rPr>
        <w:t xml:space="preserve"> the past 6 years. </w:t>
      </w:r>
      <w:r w:rsidR="00EA20FA" w:rsidRPr="00F50466">
        <w:rPr>
          <w:lang w:val="en-AU"/>
        </w:rPr>
        <w:t>T</w:t>
      </w:r>
      <w:r w:rsidRPr="00F50466">
        <w:rPr>
          <w:lang w:val="en-AU"/>
        </w:rPr>
        <w:t>his annual report indicates after its first year in South Australia</w:t>
      </w:r>
      <w:r w:rsidR="00830A88" w:rsidRPr="00F50466">
        <w:rPr>
          <w:lang w:val="en-AU"/>
        </w:rPr>
        <w:t>,</w:t>
      </w:r>
      <w:r w:rsidRPr="00F50466">
        <w:rPr>
          <w:lang w:val="en-AU"/>
        </w:rPr>
        <w:t xml:space="preserve"> the Resilient Families program is </w:t>
      </w:r>
      <w:r w:rsidR="007D5D27" w:rsidRPr="00F50466">
        <w:rPr>
          <w:lang w:val="en-AU"/>
        </w:rPr>
        <w:t xml:space="preserve">now </w:t>
      </w:r>
      <w:r w:rsidR="004D0890" w:rsidRPr="00F50466">
        <w:rPr>
          <w:lang w:val="en-AU"/>
        </w:rPr>
        <w:t>demonstrating</w:t>
      </w:r>
      <w:r w:rsidRPr="00F50466">
        <w:rPr>
          <w:lang w:val="en-AU"/>
        </w:rPr>
        <w:t xml:space="preserve"> success </w:t>
      </w:r>
      <w:r w:rsidR="00E34658" w:rsidRPr="00F50466">
        <w:rPr>
          <w:lang w:val="en-AU"/>
        </w:rPr>
        <w:t>in</w:t>
      </w:r>
      <w:r w:rsidRPr="00F50466">
        <w:rPr>
          <w:lang w:val="en-AU"/>
        </w:rPr>
        <w:t xml:space="preserve"> </w:t>
      </w:r>
      <w:r w:rsidR="00E34658" w:rsidRPr="00F50466">
        <w:rPr>
          <w:lang w:val="en-AU"/>
        </w:rPr>
        <w:t xml:space="preserve">family preservation </w:t>
      </w:r>
      <w:r w:rsidRPr="00F50466">
        <w:rPr>
          <w:lang w:val="en-AU"/>
        </w:rPr>
        <w:t xml:space="preserve">rates </w:t>
      </w:r>
      <w:r w:rsidR="00830A88" w:rsidRPr="00F50466">
        <w:rPr>
          <w:lang w:val="en-AU"/>
        </w:rPr>
        <w:t xml:space="preserve">and </w:t>
      </w:r>
      <w:r w:rsidRPr="00F50466">
        <w:rPr>
          <w:lang w:val="en-AU"/>
        </w:rPr>
        <w:t xml:space="preserve">also in engagement with families in regard to increasing safety for their children in the program. We have been pleased with the true partnership approach by both DHS and DCP at all levels of the program to ensure success </w:t>
      </w:r>
      <w:r w:rsidR="00CD5B4C" w:rsidRPr="00F50466">
        <w:rPr>
          <w:lang w:val="en-AU"/>
        </w:rPr>
        <w:t>in its</w:t>
      </w:r>
      <w:r w:rsidRPr="00F50466">
        <w:rPr>
          <w:lang w:val="en-AU"/>
        </w:rPr>
        <w:t xml:space="preserve"> implementation </w:t>
      </w:r>
      <w:r w:rsidR="00CD5B4C" w:rsidRPr="00F50466">
        <w:rPr>
          <w:lang w:val="en-AU"/>
        </w:rPr>
        <w:t xml:space="preserve">and </w:t>
      </w:r>
      <w:r w:rsidRPr="00F50466">
        <w:rPr>
          <w:lang w:val="en-AU"/>
        </w:rPr>
        <w:t>align</w:t>
      </w:r>
      <w:r w:rsidR="00CD5B4C" w:rsidRPr="00F50466">
        <w:rPr>
          <w:lang w:val="en-AU"/>
        </w:rPr>
        <w:t>ment</w:t>
      </w:r>
      <w:r w:rsidRPr="00F50466">
        <w:rPr>
          <w:lang w:val="en-AU"/>
        </w:rPr>
        <w:t xml:space="preserve"> with the </w:t>
      </w:r>
      <w:r w:rsidR="00993F2D" w:rsidRPr="00F50466">
        <w:rPr>
          <w:lang w:val="en-AU"/>
        </w:rPr>
        <w:t xml:space="preserve">wider </w:t>
      </w:r>
      <w:r w:rsidR="00812378" w:rsidRPr="00F50466">
        <w:rPr>
          <w:lang w:val="en-AU"/>
        </w:rPr>
        <w:t xml:space="preserve">Child and Family </w:t>
      </w:r>
      <w:r w:rsidR="003E73F7" w:rsidRPr="00F50466">
        <w:rPr>
          <w:lang w:val="en-AU"/>
        </w:rPr>
        <w:t>Support System (</w:t>
      </w:r>
      <w:r w:rsidRPr="00F50466">
        <w:rPr>
          <w:lang w:val="en-AU"/>
        </w:rPr>
        <w:t>CFSS</w:t>
      </w:r>
      <w:r w:rsidR="003E73F7" w:rsidRPr="00F50466">
        <w:rPr>
          <w:lang w:val="en-AU"/>
        </w:rPr>
        <w:t>)</w:t>
      </w:r>
      <w:r w:rsidRPr="00F50466">
        <w:rPr>
          <w:lang w:val="en-AU"/>
        </w:rPr>
        <w:t xml:space="preserve"> reform agenda to support families in </w:t>
      </w:r>
      <w:r w:rsidR="00491F92" w:rsidRPr="00F50466">
        <w:rPr>
          <w:lang w:val="en-AU"/>
        </w:rPr>
        <w:t>southern Adelaide</w:t>
      </w:r>
      <w:r w:rsidRPr="00F50466">
        <w:rPr>
          <w:lang w:val="en-AU"/>
        </w:rPr>
        <w:t xml:space="preserve"> who are dealing with complex issues leading to increased safeguarding approach for their children.</w:t>
      </w:r>
    </w:p>
    <w:p w14:paraId="22D69374" w14:textId="49DA6C71" w:rsidR="00FE16B7" w:rsidRPr="00911DE5" w:rsidRDefault="00486973" w:rsidP="00B30FB0">
      <w:pPr>
        <w:pStyle w:val="Signature-Block"/>
      </w:pPr>
      <w:r w:rsidRPr="00EE7BA0">
        <w:t xml:space="preserve">Josie </w:t>
      </w:r>
      <w:proofErr w:type="spellStart"/>
      <w:r w:rsidRPr="00EE7BA0">
        <w:t>Kitch</w:t>
      </w:r>
      <w:proofErr w:type="spellEnd"/>
      <w:r w:rsidR="00EE7BA0">
        <w:br/>
      </w:r>
      <w:r w:rsidR="00FE16B7" w:rsidRPr="00911DE5">
        <w:t>Director Operations South Australia (Disability and Child and Family), The Benevolent Society</w:t>
      </w:r>
    </w:p>
    <w:p w14:paraId="28CF7114" w14:textId="5CD5C02C" w:rsidR="00486973" w:rsidRPr="00F50466" w:rsidRDefault="004B50D2" w:rsidP="008652C6">
      <w:pPr>
        <w:pStyle w:val="BodyText"/>
        <w:rPr>
          <w:lang w:val="en-AU"/>
        </w:rPr>
      </w:pPr>
      <w:r w:rsidRPr="00F50466">
        <w:rPr>
          <w:lang w:val="en-AU"/>
        </w:rPr>
        <w:t xml:space="preserve">The Resilient Families program provides </w:t>
      </w:r>
      <w:r w:rsidR="00C57579" w:rsidRPr="00F50466">
        <w:rPr>
          <w:lang w:val="en-AU"/>
        </w:rPr>
        <w:t xml:space="preserve">the </w:t>
      </w:r>
      <w:r w:rsidRPr="00F50466">
        <w:rPr>
          <w:lang w:val="en-AU"/>
        </w:rPr>
        <w:t xml:space="preserve">South Australian </w:t>
      </w:r>
      <w:r w:rsidR="00C57579" w:rsidRPr="00F50466">
        <w:rPr>
          <w:lang w:val="en-AU"/>
        </w:rPr>
        <w:t>G</w:t>
      </w:r>
      <w:r w:rsidRPr="00F50466">
        <w:rPr>
          <w:lang w:val="en-AU"/>
        </w:rPr>
        <w:t xml:space="preserve">overnment with an opportunity </w:t>
      </w:r>
      <w:r w:rsidR="00C57579" w:rsidRPr="00F50466">
        <w:rPr>
          <w:lang w:val="en-AU"/>
        </w:rPr>
        <w:t xml:space="preserve">to </w:t>
      </w:r>
      <w:r w:rsidR="00C71D48" w:rsidRPr="00F50466">
        <w:rPr>
          <w:lang w:val="en-AU"/>
        </w:rPr>
        <w:t>test</w:t>
      </w:r>
      <w:r w:rsidR="00C57579" w:rsidRPr="00F50466">
        <w:rPr>
          <w:lang w:val="en-AU"/>
        </w:rPr>
        <w:t xml:space="preserve"> </w:t>
      </w:r>
      <w:r w:rsidR="00C71D48" w:rsidRPr="00F50466">
        <w:rPr>
          <w:lang w:val="en-AU"/>
        </w:rPr>
        <w:t>an alternative service model, with a higher level of support at initial engagement and longer duration of service</w:t>
      </w:r>
      <w:r w:rsidR="00D652DA" w:rsidRPr="00F50466">
        <w:rPr>
          <w:lang w:val="en-AU"/>
        </w:rPr>
        <w:t xml:space="preserve">. With success in achieving family preservation outcomes in NSW, the Resilient Families program </w:t>
      </w:r>
      <w:r w:rsidR="00CD2DA1" w:rsidRPr="00F50466">
        <w:rPr>
          <w:lang w:val="en-AU"/>
        </w:rPr>
        <w:t>aligns strongly with Our Healing Approach to</w:t>
      </w:r>
      <w:r w:rsidR="000108E7" w:rsidRPr="00F50466">
        <w:rPr>
          <w:lang w:val="en-AU"/>
        </w:rPr>
        <w:t xml:space="preserve"> provide a trauma-responsive </w:t>
      </w:r>
      <w:r w:rsidR="00763651" w:rsidRPr="00F50466">
        <w:rPr>
          <w:lang w:val="en-AU"/>
        </w:rPr>
        <w:t>approach to engagement, reflection</w:t>
      </w:r>
      <w:r w:rsidR="009323D1" w:rsidRPr="00F50466">
        <w:rPr>
          <w:lang w:val="en-AU"/>
        </w:rPr>
        <w:t>,</w:t>
      </w:r>
      <w:r w:rsidR="00763651" w:rsidRPr="00F50466">
        <w:rPr>
          <w:lang w:val="en-AU"/>
        </w:rPr>
        <w:t xml:space="preserve"> and </w:t>
      </w:r>
      <w:r w:rsidR="006703B4" w:rsidRPr="00F50466">
        <w:rPr>
          <w:lang w:val="en-AU"/>
        </w:rPr>
        <w:t>family functioning</w:t>
      </w:r>
      <w:r w:rsidR="00FE3187" w:rsidRPr="00F50466">
        <w:rPr>
          <w:lang w:val="en-AU"/>
        </w:rPr>
        <w:t xml:space="preserve">. </w:t>
      </w:r>
    </w:p>
    <w:p w14:paraId="32BB290F" w14:textId="3DD1C643" w:rsidR="002724CE" w:rsidRPr="00F50466" w:rsidRDefault="002724CE" w:rsidP="008652C6">
      <w:pPr>
        <w:pStyle w:val="BodyText"/>
        <w:rPr>
          <w:lang w:val="en-AU"/>
        </w:rPr>
      </w:pPr>
      <w:r w:rsidRPr="00F50466">
        <w:rPr>
          <w:lang w:val="en-AU"/>
        </w:rPr>
        <w:t xml:space="preserve">In first year of the program, we can already see that a longer duration of service and provision of intense support is </w:t>
      </w:r>
      <w:r w:rsidR="00F05759" w:rsidRPr="00F50466">
        <w:rPr>
          <w:lang w:val="en-AU"/>
        </w:rPr>
        <w:t>improving engagement with families and achievement of their safety goals.</w:t>
      </w:r>
      <w:r w:rsidR="008B5CA6" w:rsidRPr="00F50466">
        <w:rPr>
          <w:lang w:val="en-AU"/>
        </w:rPr>
        <w:t xml:space="preserve"> This will continue to be strengthened as </w:t>
      </w:r>
      <w:r w:rsidR="00881918" w:rsidRPr="00F50466">
        <w:rPr>
          <w:lang w:val="en-AU"/>
        </w:rPr>
        <w:t xml:space="preserve">practitioners participate in activities to build the Trauma-Responsive System Framework, sharing and </w:t>
      </w:r>
      <w:r w:rsidR="008E6E5C" w:rsidRPr="00F50466">
        <w:rPr>
          <w:lang w:val="en-AU"/>
        </w:rPr>
        <w:t xml:space="preserve">increasing their individual and collective knowledge </w:t>
      </w:r>
      <w:r w:rsidR="00EA0E0B" w:rsidRPr="00F50466">
        <w:rPr>
          <w:lang w:val="en-AU"/>
        </w:rPr>
        <w:t xml:space="preserve">about principles and practices that support families. </w:t>
      </w:r>
    </w:p>
    <w:p w14:paraId="54ABC4B2" w14:textId="68D9D7B6" w:rsidR="00275A75" w:rsidRDefault="00486973" w:rsidP="00B30FB0">
      <w:pPr>
        <w:pStyle w:val="Signature-Block"/>
      </w:pPr>
      <w:r w:rsidRPr="00EE7BA0">
        <w:t>Dr Alisa Willis</w:t>
      </w:r>
      <w:r w:rsidR="00EE7BA0">
        <w:br/>
      </w:r>
      <w:r w:rsidR="00FD5376" w:rsidRPr="00EE7BA0">
        <w:t>Director, Early Intervention Research Directorate, Department of Human Services</w:t>
      </w:r>
      <w:r w:rsidR="00275A75">
        <w:br w:type="page"/>
      </w:r>
    </w:p>
    <w:p w14:paraId="03E82973" w14:textId="7DCA4AFD" w:rsidR="002944A9" w:rsidRPr="00F50466" w:rsidRDefault="002944A9" w:rsidP="008652C6">
      <w:pPr>
        <w:pStyle w:val="BodyText"/>
        <w:rPr>
          <w:lang w:val="en-AU"/>
        </w:rPr>
      </w:pPr>
      <w:r w:rsidRPr="00F50466">
        <w:rPr>
          <w:lang w:val="en-AU"/>
        </w:rPr>
        <w:lastRenderedPageBreak/>
        <w:t>The provision of timely, evidence-</w:t>
      </w:r>
      <w:r w:rsidR="00241419">
        <w:rPr>
          <w:lang w:val="en-AU"/>
        </w:rPr>
        <w:t>informed</w:t>
      </w:r>
      <w:r w:rsidR="00241419" w:rsidRPr="00F50466">
        <w:rPr>
          <w:lang w:val="en-AU"/>
        </w:rPr>
        <w:t xml:space="preserve"> </w:t>
      </w:r>
      <w:r w:rsidRPr="00F50466">
        <w:rPr>
          <w:lang w:val="en-AU"/>
        </w:rPr>
        <w:t xml:space="preserve">support for vulnerable families is </w:t>
      </w:r>
      <w:r w:rsidR="00241419">
        <w:rPr>
          <w:lang w:val="en-AU"/>
        </w:rPr>
        <w:t>critical to ensuring</w:t>
      </w:r>
      <w:r w:rsidRPr="00F50466">
        <w:rPr>
          <w:lang w:val="en-AU"/>
        </w:rPr>
        <w:t xml:space="preserve"> children and young people can remain safely in the care of their family.</w:t>
      </w:r>
    </w:p>
    <w:p w14:paraId="7C8ADE4A" w14:textId="72289732" w:rsidR="002944A9" w:rsidRPr="00F50466" w:rsidRDefault="00BE3E67" w:rsidP="008652C6">
      <w:pPr>
        <w:pStyle w:val="BodyText"/>
        <w:rPr>
          <w:lang w:val="en-AU"/>
        </w:rPr>
      </w:pPr>
      <w:r w:rsidRPr="008B227B">
        <w:t>Department for Child Protection</w:t>
      </w:r>
      <w:r w:rsidRPr="00F50466">
        <w:rPr>
          <w:lang w:val="en-AU"/>
        </w:rPr>
        <w:t xml:space="preserve"> </w:t>
      </w:r>
      <w:r w:rsidR="009F5F80">
        <w:rPr>
          <w:lang w:val="en-AU"/>
        </w:rPr>
        <w:t xml:space="preserve">(DCP) </w:t>
      </w:r>
      <w:r w:rsidR="002944A9" w:rsidRPr="00F50466">
        <w:rPr>
          <w:lang w:val="en-AU"/>
        </w:rPr>
        <w:t xml:space="preserve">is pleased to partner with DHS and The Benevolent Society (TBS) to support the Resilient Families </w:t>
      </w:r>
      <w:r w:rsidR="00F94D1E">
        <w:rPr>
          <w:lang w:val="en-AU"/>
        </w:rPr>
        <w:t>p</w:t>
      </w:r>
      <w:r w:rsidR="002944A9" w:rsidRPr="00F50466">
        <w:rPr>
          <w:lang w:val="en-AU"/>
        </w:rPr>
        <w:t xml:space="preserve">rogram </w:t>
      </w:r>
      <w:r w:rsidR="00F94D1E">
        <w:rPr>
          <w:lang w:val="en-AU"/>
        </w:rPr>
        <w:t>to</w:t>
      </w:r>
      <w:r w:rsidR="00F94D1E" w:rsidRPr="00F50466">
        <w:rPr>
          <w:lang w:val="en-AU"/>
        </w:rPr>
        <w:t xml:space="preserve"> </w:t>
      </w:r>
      <w:r w:rsidR="002944A9" w:rsidRPr="00F50466">
        <w:rPr>
          <w:lang w:val="en-AU"/>
        </w:rPr>
        <w:t xml:space="preserve">deliver an intensive wrap around therapeutic support service to highly complex families who have </w:t>
      </w:r>
      <w:r w:rsidR="00F94D1E">
        <w:rPr>
          <w:lang w:val="en-AU"/>
        </w:rPr>
        <w:t xml:space="preserve">had </w:t>
      </w:r>
      <w:r w:rsidR="002944A9" w:rsidRPr="00F50466">
        <w:rPr>
          <w:lang w:val="en-AU"/>
        </w:rPr>
        <w:t>contact with the child protection system.</w:t>
      </w:r>
    </w:p>
    <w:p w14:paraId="767EC1F4" w14:textId="205A6F45" w:rsidR="002944A9" w:rsidRPr="00F50466" w:rsidRDefault="002944A9" w:rsidP="008652C6">
      <w:pPr>
        <w:pStyle w:val="BodyText"/>
        <w:rPr>
          <w:lang w:val="en-AU"/>
        </w:rPr>
      </w:pPr>
      <w:r w:rsidRPr="00F50466">
        <w:rPr>
          <w:lang w:val="en-AU"/>
        </w:rPr>
        <w:t xml:space="preserve">DCP has welcomed, the opportunity to </w:t>
      </w:r>
      <w:r w:rsidR="00F94D1E">
        <w:rPr>
          <w:lang w:val="en-AU"/>
        </w:rPr>
        <w:t xml:space="preserve">further </w:t>
      </w:r>
      <w:r w:rsidRPr="00F50466">
        <w:rPr>
          <w:lang w:val="en-AU"/>
        </w:rPr>
        <w:t xml:space="preserve">develop service delivery partnerships </w:t>
      </w:r>
      <w:r w:rsidR="005D476E">
        <w:rPr>
          <w:lang w:val="en-AU"/>
        </w:rPr>
        <w:t xml:space="preserve">and to contribute to the implementation of </w:t>
      </w:r>
      <w:r w:rsidRPr="00F50466">
        <w:rPr>
          <w:lang w:val="en-AU"/>
        </w:rPr>
        <w:t>a new contemporary approach to safeguarding South Australia’s most vulnerable</w:t>
      </w:r>
      <w:r w:rsidR="005D476E">
        <w:rPr>
          <w:lang w:val="en-AU"/>
        </w:rPr>
        <w:t xml:space="preserve"> children and young people via social impact investment</w:t>
      </w:r>
      <w:r w:rsidRPr="00F50466">
        <w:rPr>
          <w:lang w:val="en-AU"/>
        </w:rPr>
        <w:t>.</w:t>
      </w:r>
    </w:p>
    <w:p w14:paraId="6F428645" w14:textId="486B7020" w:rsidR="00486973" w:rsidRPr="00F50466" w:rsidRDefault="002944A9" w:rsidP="008652C6">
      <w:pPr>
        <w:pStyle w:val="BodyText"/>
        <w:rPr>
          <w:lang w:val="en-AU"/>
        </w:rPr>
      </w:pPr>
      <w:r w:rsidRPr="00F50466">
        <w:rPr>
          <w:lang w:val="en-AU"/>
        </w:rPr>
        <w:t>DCP looks forward to continuing to work together</w:t>
      </w:r>
      <w:r w:rsidR="004B391D">
        <w:rPr>
          <w:lang w:val="en-AU"/>
        </w:rPr>
        <w:t xml:space="preserve"> with other agencies</w:t>
      </w:r>
      <w:r w:rsidRPr="00F50466">
        <w:rPr>
          <w:lang w:val="en-AU"/>
        </w:rPr>
        <w:t xml:space="preserve"> to support families</w:t>
      </w:r>
      <w:r w:rsidR="004B391D">
        <w:rPr>
          <w:lang w:val="en-AU"/>
        </w:rPr>
        <w:t>,</w:t>
      </w:r>
      <w:r w:rsidRPr="00F50466">
        <w:rPr>
          <w:lang w:val="en-AU"/>
        </w:rPr>
        <w:t xml:space="preserve"> children and young people to grow up safe, happy, healthy and nurtured to reach their full potential.</w:t>
      </w:r>
    </w:p>
    <w:p w14:paraId="57E4E502" w14:textId="1407D649" w:rsidR="00486973" w:rsidRPr="009B22A7" w:rsidRDefault="00BA0A6A" w:rsidP="00B30FB0">
      <w:pPr>
        <w:pStyle w:val="Signature-Block"/>
      </w:pPr>
      <w:r w:rsidRPr="009B22A7">
        <w:t>Kitty McLean</w:t>
      </w:r>
      <w:r w:rsidR="009B22A7">
        <w:br/>
      </w:r>
      <w:r w:rsidR="00FD5376" w:rsidRPr="009B22A7">
        <w:t>Director, Quality and Practice, Department for Child Protection</w:t>
      </w:r>
    </w:p>
    <w:p w14:paraId="06841B47" w14:textId="7A13B561" w:rsidR="00BA0A6A" w:rsidRPr="00F50466" w:rsidRDefault="00D535E2" w:rsidP="00B71E20">
      <w:pPr>
        <w:pStyle w:val="BodyText"/>
        <w:rPr>
          <w:lang w:val="en-AU"/>
        </w:rPr>
      </w:pPr>
      <w:r w:rsidRPr="00B71E20">
        <w:t>Resilient Families demonstrates the South Australian and Commonwealth Government</w:t>
      </w:r>
      <w:r w:rsidR="00B306D1" w:rsidRPr="00B71E20">
        <w:t>’</w:t>
      </w:r>
      <w:r w:rsidRPr="00B71E20">
        <w:t>s commitment to improving social outcomes for vulnerable families and their children. Early investment in keeping families connected can have long-term implications for future welfare costs. Support and intervention that keeps families together provides an opportunity for improved long-term outcomes in areas such as education and employment. Resilient Families is an example of what can be achieved by bringing together federal and state governments with service providers to deliver collaborative projects to tackle ingrained social disadvantage</w:t>
      </w:r>
      <w:r w:rsidRPr="00F50466">
        <w:rPr>
          <w:lang w:val="en-AU"/>
        </w:rPr>
        <w:t>.</w:t>
      </w:r>
    </w:p>
    <w:p w14:paraId="3706B581" w14:textId="1ACD0D18" w:rsidR="00BA0A6A" w:rsidRPr="009B22A7" w:rsidRDefault="00910570" w:rsidP="00B30FB0">
      <w:pPr>
        <w:pStyle w:val="Signature-Block"/>
      </w:pPr>
      <w:r w:rsidRPr="009B22A7">
        <w:t xml:space="preserve">Michelle Fisher / </w:t>
      </w:r>
      <w:r w:rsidR="00FD5376" w:rsidRPr="009B22A7">
        <w:t>Barbara Whitlock</w:t>
      </w:r>
      <w:r w:rsidR="009B22A7">
        <w:br/>
      </w:r>
      <w:r w:rsidR="00FD5376" w:rsidRPr="009B22A7">
        <w:t>Assistant Director, Social Impact Investing Unit, Community Cohesion Branch</w:t>
      </w:r>
      <w:r w:rsidR="00911DE5">
        <w:br/>
      </w:r>
      <w:r w:rsidR="00FD5376" w:rsidRPr="009B22A7">
        <w:t>Department of Social Services</w:t>
      </w:r>
    </w:p>
    <w:p w14:paraId="0F8C21AA" w14:textId="31394375" w:rsidR="00C9195F" w:rsidRPr="00F50466" w:rsidRDefault="00C9195F" w:rsidP="00B71E20">
      <w:pPr>
        <w:pStyle w:val="BodyText"/>
        <w:rPr>
          <w:rFonts w:eastAsia="Times New Roman"/>
          <w:color w:val="auto"/>
          <w:sz w:val="36"/>
          <w:lang w:val="en-AU"/>
        </w:rPr>
      </w:pPr>
      <w:r w:rsidRPr="00F50466">
        <w:rPr>
          <w:lang w:val="en-AU"/>
        </w:rPr>
        <w:br w:type="page"/>
      </w:r>
    </w:p>
    <w:p w14:paraId="7CDDB6F1" w14:textId="63FD240E" w:rsidR="00C9195F" w:rsidRPr="00513922" w:rsidRDefault="002653A6" w:rsidP="00513922">
      <w:pPr>
        <w:pStyle w:val="Heading2"/>
      </w:pPr>
      <w:bookmarkStart w:id="11" w:name="_Toc107931716"/>
      <w:bookmarkStart w:id="12" w:name="_Toc114587395"/>
      <w:bookmarkStart w:id="13" w:name="_Toc115183512"/>
      <w:bookmarkStart w:id="14" w:name="_Toc124342316"/>
      <w:r w:rsidRPr="00513922">
        <w:lastRenderedPageBreak/>
        <w:t>Program</w:t>
      </w:r>
      <w:r w:rsidR="00BC0FA9" w:rsidRPr="00513922">
        <w:t xml:space="preserve"> </w:t>
      </w:r>
      <w:r w:rsidRPr="00513922">
        <w:t>Overview</w:t>
      </w:r>
      <w:bookmarkEnd w:id="11"/>
      <w:bookmarkEnd w:id="12"/>
      <w:bookmarkEnd w:id="13"/>
      <w:bookmarkEnd w:id="14"/>
    </w:p>
    <w:p w14:paraId="6E3F0B21" w14:textId="77777777" w:rsidR="00314982" w:rsidRPr="0068306B" w:rsidRDefault="00314982" w:rsidP="00513922">
      <w:pPr>
        <w:pStyle w:val="Heading3"/>
      </w:pPr>
      <w:bookmarkStart w:id="15" w:name="_Toc107931718"/>
      <w:bookmarkStart w:id="16" w:name="_Toc114587396"/>
      <w:bookmarkStart w:id="17" w:name="_Toc124342317"/>
      <w:bookmarkStart w:id="18" w:name="_Toc107931717"/>
      <w:r w:rsidRPr="0068306B">
        <w:t>Resilient Families Program</w:t>
      </w:r>
      <w:bookmarkEnd w:id="15"/>
      <w:bookmarkEnd w:id="16"/>
      <w:bookmarkEnd w:id="17"/>
    </w:p>
    <w:p w14:paraId="039AD2EC" w14:textId="573BC57E" w:rsidR="00314982" w:rsidRPr="00F50466" w:rsidRDefault="008B08A4" w:rsidP="008652C6">
      <w:pPr>
        <w:pStyle w:val="BodyText"/>
        <w:rPr>
          <w:lang w:val="en-AU"/>
        </w:rPr>
      </w:pPr>
      <w:r>
        <w:rPr>
          <w:lang w:val="en-AU"/>
        </w:rPr>
        <w:t>Resilient Families (RF)</w:t>
      </w:r>
      <w:r w:rsidR="00314982" w:rsidRPr="00F50466">
        <w:rPr>
          <w:lang w:val="en-AU"/>
        </w:rPr>
        <w:t xml:space="preserve"> is an evidence-informed, therapeutic service that delivers outcomes for vulnerable children through intensive, long-term, in-home support. </w:t>
      </w:r>
      <w:r>
        <w:rPr>
          <w:lang w:val="en-AU"/>
        </w:rPr>
        <w:t>RF</w:t>
      </w:r>
      <w:r w:rsidR="00314982" w:rsidRPr="00F50466">
        <w:rPr>
          <w:lang w:val="en-AU"/>
        </w:rPr>
        <w:t xml:space="preserve"> takes a whole-of-family approach to building safety, resilience and stability for families where the presence of risk factors indicate</w:t>
      </w:r>
      <w:r w:rsidR="002C5BED" w:rsidRPr="00F50466">
        <w:rPr>
          <w:lang w:val="en-AU"/>
        </w:rPr>
        <w:t>s</w:t>
      </w:r>
      <w:r w:rsidR="00314982" w:rsidRPr="00F50466">
        <w:rPr>
          <w:lang w:val="en-AU"/>
        </w:rPr>
        <w:t xml:space="preserve"> the need for intervention to reduce risk and prevent harm to the child or young person.</w:t>
      </w:r>
    </w:p>
    <w:p w14:paraId="659A6ACB" w14:textId="45C90366" w:rsidR="00314982" w:rsidRPr="00F50466" w:rsidRDefault="00314982" w:rsidP="008652C6">
      <w:pPr>
        <w:pStyle w:val="BodyText"/>
        <w:rPr>
          <w:lang w:val="en-AU"/>
        </w:rPr>
      </w:pPr>
      <w:r w:rsidRPr="00F50466">
        <w:rPr>
          <w:lang w:val="en-AU"/>
        </w:rPr>
        <w:t xml:space="preserve">For the first </w:t>
      </w:r>
      <w:r w:rsidR="003466D4" w:rsidRPr="00F50466">
        <w:rPr>
          <w:lang w:val="en-AU"/>
        </w:rPr>
        <w:t xml:space="preserve">12 </w:t>
      </w:r>
      <w:r w:rsidRPr="00F50466">
        <w:rPr>
          <w:lang w:val="en-AU"/>
        </w:rPr>
        <w:t xml:space="preserve">weeks of a family’s engagement with </w:t>
      </w:r>
      <w:r w:rsidR="008B08A4">
        <w:rPr>
          <w:lang w:val="en-AU"/>
        </w:rPr>
        <w:t>RF</w:t>
      </w:r>
      <w:r w:rsidRPr="00F50466">
        <w:rPr>
          <w:lang w:val="en-AU"/>
        </w:rPr>
        <w:t>, they have access to 4</w:t>
      </w:r>
      <w:r w:rsidR="002D64C7">
        <w:rPr>
          <w:lang w:val="en-AU"/>
        </w:rPr>
        <w:t>–</w:t>
      </w:r>
      <w:r w:rsidRPr="00F50466">
        <w:rPr>
          <w:lang w:val="en-AU"/>
        </w:rPr>
        <w:t>6 hours of in-home support per week, with 24/7 support available as required. As safety increases, risks decrease and family resilience is built</w:t>
      </w:r>
      <w:r w:rsidR="000C0743" w:rsidRPr="00F50466">
        <w:rPr>
          <w:lang w:val="en-AU"/>
        </w:rPr>
        <w:t xml:space="preserve">. </w:t>
      </w:r>
      <w:r w:rsidR="000919D5" w:rsidRPr="00F50466">
        <w:rPr>
          <w:lang w:val="en-AU"/>
        </w:rPr>
        <w:t>Support</w:t>
      </w:r>
      <w:r w:rsidR="00725BE0" w:rsidRPr="00F50466">
        <w:rPr>
          <w:lang w:val="en-AU"/>
        </w:rPr>
        <w:t xml:space="preserve"> </w:t>
      </w:r>
      <w:r w:rsidR="000C0743" w:rsidRPr="00F50466">
        <w:rPr>
          <w:lang w:val="en-AU"/>
        </w:rPr>
        <w:t>then</w:t>
      </w:r>
      <w:r w:rsidRPr="00F50466">
        <w:rPr>
          <w:lang w:val="en-AU"/>
        </w:rPr>
        <w:t xml:space="preserve"> taper</w:t>
      </w:r>
      <w:r w:rsidR="000919D5" w:rsidRPr="00F50466">
        <w:rPr>
          <w:lang w:val="en-AU"/>
        </w:rPr>
        <w:t>s</w:t>
      </w:r>
      <w:r w:rsidRPr="00F50466">
        <w:rPr>
          <w:lang w:val="en-AU"/>
        </w:rPr>
        <w:t xml:space="preserve"> to </w:t>
      </w:r>
      <w:r w:rsidR="000919D5" w:rsidRPr="00F50466">
        <w:rPr>
          <w:lang w:val="en-AU"/>
        </w:rPr>
        <w:t xml:space="preserve">a </w:t>
      </w:r>
      <w:r w:rsidRPr="00F50466">
        <w:rPr>
          <w:lang w:val="en-AU"/>
        </w:rPr>
        <w:t xml:space="preserve">less intensive </w:t>
      </w:r>
      <w:r w:rsidR="000919D5" w:rsidRPr="00F50466">
        <w:rPr>
          <w:lang w:val="en-AU"/>
        </w:rPr>
        <w:t xml:space="preserve">model </w:t>
      </w:r>
      <w:r w:rsidRPr="00F50466">
        <w:rPr>
          <w:lang w:val="en-AU"/>
        </w:rPr>
        <w:t>(2</w:t>
      </w:r>
      <w:r w:rsidR="002D64C7">
        <w:rPr>
          <w:lang w:val="en-AU"/>
        </w:rPr>
        <w:t>–</w:t>
      </w:r>
      <w:r w:rsidRPr="00F50466">
        <w:rPr>
          <w:lang w:val="en-AU"/>
        </w:rPr>
        <w:t xml:space="preserve">4 hours per week) for up to </w:t>
      </w:r>
      <w:r w:rsidR="00E3149C" w:rsidRPr="00F50466">
        <w:rPr>
          <w:lang w:val="en-AU"/>
        </w:rPr>
        <w:t xml:space="preserve">12 </w:t>
      </w:r>
      <w:r w:rsidRPr="00F50466">
        <w:rPr>
          <w:lang w:val="en-AU"/>
        </w:rPr>
        <w:t>months. During this support period, the full range of challenges faced by families is addressed, including substance misuse, domestic and family violence and me</w:t>
      </w:r>
      <w:r w:rsidR="007422BF" w:rsidRPr="00F50466">
        <w:rPr>
          <w:lang w:val="en-AU"/>
        </w:rPr>
        <w:t>n</w:t>
      </w:r>
      <w:r w:rsidRPr="00F50466">
        <w:rPr>
          <w:lang w:val="en-AU"/>
        </w:rPr>
        <w:t xml:space="preserve">tal health issues. </w:t>
      </w:r>
      <w:r w:rsidR="007422BF" w:rsidRPr="00F50466">
        <w:rPr>
          <w:lang w:val="en-AU"/>
        </w:rPr>
        <w:t xml:space="preserve">The </w:t>
      </w:r>
      <w:r w:rsidRPr="00F50466">
        <w:rPr>
          <w:lang w:val="en-AU"/>
        </w:rPr>
        <w:t xml:space="preserve">focus remains on child safety and family resilience, with positive engagement facilitated by intensive face-to-face contact </w:t>
      </w:r>
      <w:r w:rsidR="007422BF" w:rsidRPr="00F50466">
        <w:rPr>
          <w:lang w:val="en-AU"/>
        </w:rPr>
        <w:t xml:space="preserve">to </w:t>
      </w:r>
      <w:r w:rsidRPr="00F50466">
        <w:rPr>
          <w:lang w:val="en-AU"/>
        </w:rPr>
        <w:t>driv</w:t>
      </w:r>
      <w:r w:rsidR="007422BF" w:rsidRPr="00F50466">
        <w:rPr>
          <w:lang w:val="en-AU"/>
        </w:rPr>
        <w:t xml:space="preserve">e </w:t>
      </w:r>
      <w:r w:rsidRPr="00F50466">
        <w:rPr>
          <w:lang w:val="en-AU"/>
        </w:rPr>
        <w:t>sustainable results.</w:t>
      </w:r>
    </w:p>
    <w:p w14:paraId="45DD1188" w14:textId="74381EE1" w:rsidR="00314982" w:rsidRPr="00F50466" w:rsidRDefault="009F5F80" w:rsidP="008652C6">
      <w:pPr>
        <w:pStyle w:val="BodyText"/>
        <w:rPr>
          <w:lang w:val="en-AU"/>
        </w:rPr>
      </w:pPr>
      <w:r w:rsidRPr="008B227B">
        <w:t>Department for Child Protection</w:t>
      </w:r>
      <w:r w:rsidRPr="00F50466">
        <w:rPr>
          <w:lang w:val="en-AU"/>
        </w:rPr>
        <w:t xml:space="preserve"> </w:t>
      </w:r>
      <w:r>
        <w:rPr>
          <w:lang w:val="en-AU"/>
        </w:rPr>
        <w:t>(</w:t>
      </w:r>
      <w:r w:rsidR="004B79BE" w:rsidRPr="00F50466">
        <w:rPr>
          <w:lang w:val="en-AU"/>
        </w:rPr>
        <w:t>DCP</w:t>
      </w:r>
      <w:r>
        <w:rPr>
          <w:lang w:val="en-AU"/>
        </w:rPr>
        <w:t>)</w:t>
      </w:r>
      <w:r w:rsidR="004B79BE" w:rsidRPr="00F50466">
        <w:rPr>
          <w:lang w:val="en-AU"/>
        </w:rPr>
        <w:t xml:space="preserve"> refer eligible children </w:t>
      </w:r>
      <w:r w:rsidR="00314982" w:rsidRPr="00F50466">
        <w:rPr>
          <w:lang w:val="en-AU"/>
        </w:rPr>
        <w:t xml:space="preserve">to </w:t>
      </w:r>
      <w:r w:rsidR="008B08A4">
        <w:rPr>
          <w:lang w:val="en-AU"/>
        </w:rPr>
        <w:t>RF</w:t>
      </w:r>
      <w:r w:rsidR="002D36A2" w:rsidRPr="00F50466">
        <w:rPr>
          <w:lang w:val="en-AU"/>
        </w:rPr>
        <w:t xml:space="preserve"> following an investigation</w:t>
      </w:r>
      <w:r w:rsidR="00314982" w:rsidRPr="00F50466">
        <w:rPr>
          <w:lang w:val="en-AU"/>
        </w:rPr>
        <w:t xml:space="preserve">. Over time, </w:t>
      </w:r>
      <w:r w:rsidR="00620638" w:rsidRPr="00F50466">
        <w:rPr>
          <w:lang w:val="en-AU"/>
        </w:rPr>
        <w:t>the counterparties</w:t>
      </w:r>
      <w:r w:rsidR="00254638">
        <w:rPr>
          <w:lang w:val="en-AU"/>
        </w:rPr>
        <w:t xml:space="preserve"> (</w:t>
      </w:r>
      <w:r w:rsidR="00B753A8" w:rsidRPr="00F50466">
        <w:rPr>
          <w:lang w:val="en-AU"/>
        </w:rPr>
        <w:t>The Benevolent Society</w:t>
      </w:r>
      <w:r w:rsidR="00F83B4E">
        <w:rPr>
          <w:lang w:val="en-AU"/>
        </w:rPr>
        <w:t xml:space="preserve"> (TBS)</w:t>
      </w:r>
      <w:r w:rsidR="00254638">
        <w:rPr>
          <w:lang w:val="en-AU"/>
        </w:rPr>
        <w:t>, DHS, DCP)</w:t>
      </w:r>
      <w:r w:rsidR="00620638" w:rsidRPr="00F50466">
        <w:rPr>
          <w:lang w:val="en-AU"/>
        </w:rPr>
        <w:t xml:space="preserve"> will explore </w:t>
      </w:r>
      <w:r w:rsidR="004D7BF3" w:rsidRPr="00F50466">
        <w:rPr>
          <w:lang w:val="en-AU"/>
        </w:rPr>
        <w:t xml:space="preserve">the </w:t>
      </w:r>
      <w:r w:rsidR="008C6CEA" w:rsidRPr="00F50466">
        <w:rPr>
          <w:lang w:val="en-AU"/>
        </w:rPr>
        <w:t xml:space="preserve">feasibility of </w:t>
      </w:r>
      <w:r w:rsidR="00826A41" w:rsidRPr="00F50466">
        <w:rPr>
          <w:lang w:val="en-AU"/>
        </w:rPr>
        <w:t xml:space="preserve">DHS’ </w:t>
      </w:r>
      <w:r w:rsidR="00314982" w:rsidRPr="00F50466">
        <w:rPr>
          <w:lang w:val="en-AU"/>
        </w:rPr>
        <w:t xml:space="preserve">Child and Family </w:t>
      </w:r>
      <w:r w:rsidR="00826A41" w:rsidRPr="00F50466">
        <w:rPr>
          <w:lang w:val="en-AU"/>
        </w:rPr>
        <w:t xml:space="preserve">Support </w:t>
      </w:r>
      <w:r w:rsidR="00063B72" w:rsidRPr="00F50466">
        <w:rPr>
          <w:lang w:val="en-AU"/>
        </w:rPr>
        <w:t xml:space="preserve">System </w:t>
      </w:r>
      <w:r w:rsidR="00314982" w:rsidRPr="00F50466">
        <w:rPr>
          <w:lang w:val="en-AU"/>
        </w:rPr>
        <w:t>Pathway</w:t>
      </w:r>
      <w:r w:rsidR="009A64F1" w:rsidRPr="00F50466">
        <w:rPr>
          <w:lang w:val="en-AU"/>
        </w:rPr>
        <w:t>s</w:t>
      </w:r>
      <w:r w:rsidR="00314982" w:rsidRPr="00F50466">
        <w:rPr>
          <w:lang w:val="en-AU"/>
        </w:rPr>
        <w:t xml:space="preserve"> </w:t>
      </w:r>
      <w:r w:rsidR="00063B72" w:rsidRPr="00F50466">
        <w:rPr>
          <w:lang w:val="en-AU"/>
        </w:rPr>
        <w:t>Service</w:t>
      </w:r>
      <w:r w:rsidR="008A11B4" w:rsidRPr="00F50466">
        <w:rPr>
          <w:lang w:val="en-AU"/>
        </w:rPr>
        <w:t xml:space="preserve"> (centralised referral management for intensive family services) </w:t>
      </w:r>
      <w:r w:rsidR="008C6CEA" w:rsidRPr="00F50466">
        <w:rPr>
          <w:lang w:val="en-AU"/>
        </w:rPr>
        <w:t xml:space="preserve">to refer to </w:t>
      </w:r>
      <w:r w:rsidR="006E306D" w:rsidRPr="00F50466">
        <w:rPr>
          <w:lang w:val="en-AU"/>
        </w:rPr>
        <w:t xml:space="preserve">the </w:t>
      </w:r>
      <w:r w:rsidR="008B08A4">
        <w:rPr>
          <w:lang w:val="en-AU"/>
        </w:rPr>
        <w:t>RF</w:t>
      </w:r>
      <w:r w:rsidR="00314982" w:rsidRPr="00F50466">
        <w:rPr>
          <w:lang w:val="en-AU"/>
        </w:rPr>
        <w:t xml:space="preserve">. </w:t>
      </w:r>
    </w:p>
    <w:p w14:paraId="4EBC6B73" w14:textId="1EABC2CB" w:rsidR="00547BFB" w:rsidRPr="00F50466" w:rsidRDefault="00703DF7" w:rsidP="00A95392">
      <w:pPr>
        <w:pStyle w:val="BodyText"/>
        <w:rPr>
          <w:lang w:val="en-AU"/>
        </w:rPr>
      </w:pPr>
      <w:r w:rsidRPr="00F50466">
        <w:rPr>
          <w:lang w:val="en-AU"/>
        </w:rPr>
        <w:t xml:space="preserve">The South Australian Government (through DHS) engaged </w:t>
      </w:r>
      <w:r w:rsidR="00000161" w:rsidRPr="00F50466">
        <w:rPr>
          <w:lang w:val="en-AU"/>
        </w:rPr>
        <w:t xml:space="preserve">The Benevolent Society </w:t>
      </w:r>
      <w:r w:rsidRPr="00F50466">
        <w:rPr>
          <w:lang w:val="en-AU"/>
        </w:rPr>
        <w:t xml:space="preserve">to deliver its </w:t>
      </w:r>
      <w:r w:rsidR="008B08A4">
        <w:rPr>
          <w:lang w:val="en-AU"/>
        </w:rPr>
        <w:t>RF</w:t>
      </w:r>
      <w:r w:rsidRPr="00F50466">
        <w:rPr>
          <w:lang w:val="en-AU"/>
        </w:rPr>
        <w:t xml:space="preserve"> </w:t>
      </w:r>
      <w:r w:rsidR="00314982" w:rsidRPr="00F50466">
        <w:rPr>
          <w:lang w:val="en-AU"/>
        </w:rPr>
        <w:t xml:space="preserve">in accordance with the terms set out in the Resilient Families Social Impact Investment Program Deed dated 21 January 2021 </w:t>
      </w:r>
      <w:r w:rsidR="00E83D09" w:rsidRPr="00F50466">
        <w:rPr>
          <w:lang w:val="en-AU"/>
        </w:rPr>
        <w:t xml:space="preserve">to </w:t>
      </w:r>
      <w:r w:rsidR="004D3911" w:rsidRPr="00F50466">
        <w:rPr>
          <w:lang w:val="en-AU"/>
        </w:rPr>
        <w:t>30 June 2027</w:t>
      </w:r>
      <w:r w:rsidR="00E83D09" w:rsidRPr="00F50466">
        <w:rPr>
          <w:lang w:val="en-AU"/>
        </w:rPr>
        <w:t xml:space="preserve"> </w:t>
      </w:r>
      <w:r w:rsidR="00314982" w:rsidRPr="00F50466">
        <w:rPr>
          <w:lang w:val="en-AU"/>
        </w:rPr>
        <w:t xml:space="preserve">between the Minister for Human Services and </w:t>
      </w:r>
      <w:r w:rsidR="00000161" w:rsidRPr="00F50466">
        <w:rPr>
          <w:lang w:val="en-AU"/>
        </w:rPr>
        <w:t>The Benevolent Society</w:t>
      </w:r>
      <w:r w:rsidR="00314982" w:rsidRPr="00F50466">
        <w:rPr>
          <w:lang w:val="en-AU"/>
        </w:rPr>
        <w:t>.</w:t>
      </w:r>
      <w:r w:rsidR="00BF36A4">
        <w:rPr>
          <w:lang w:val="en-AU"/>
        </w:rPr>
        <w:t xml:space="preserve"> </w:t>
      </w:r>
    </w:p>
    <w:p w14:paraId="5F469DA2" w14:textId="77777777" w:rsidR="00275A75" w:rsidRDefault="00275A75" w:rsidP="00B71E20">
      <w:pPr>
        <w:pStyle w:val="BodyText"/>
        <w:rPr>
          <w:lang w:val="en-AU"/>
        </w:rPr>
      </w:pPr>
      <w:bookmarkStart w:id="19" w:name="_Ref113435212"/>
      <w:r>
        <w:rPr>
          <w:lang w:val="en-AU"/>
        </w:rPr>
        <w:br w:type="page"/>
      </w:r>
    </w:p>
    <w:p w14:paraId="060F39E6" w14:textId="1217D9A9" w:rsidR="00330BAF" w:rsidRPr="00275A75" w:rsidRDefault="001230F9" w:rsidP="00BF36A4">
      <w:pPr>
        <w:pStyle w:val="Caption"/>
        <w:rPr>
          <w:lang w:val="en-AU"/>
        </w:rPr>
      </w:pPr>
      <w:bookmarkStart w:id="20" w:name="_Ref124238053"/>
      <w:r w:rsidRPr="00275A75">
        <w:rPr>
          <w:lang w:val="en-AU"/>
        </w:rPr>
        <w:lastRenderedPageBreak/>
        <w:t xml:space="preserve">Figure </w:t>
      </w:r>
      <w:r w:rsidRPr="00275A75">
        <w:rPr>
          <w:lang w:val="en-AU"/>
        </w:rPr>
        <w:fldChar w:fldCharType="begin"/>
      </w:r>
      <w:r w:rsidRPr="00275A75">
        <w:rPr>
          <w:lang w:val="en-AU"/>
        </w:rPr>
        <w:instrText xml:space="preserve"> SEQ Figure \* ARABIC </w:instrText>
      </w:r>
      <w:r w:rsidRPr="00275A75">
        <w:rPr>
          <w:lang w:val="en-AU"/>
        </w:rPr>
        <w:fldChar w:fldCharType="separate"/>
      </w:r>
      <w:r w:rsidR="004D2C9D">
        <w:rPr>
          <w:noProof/>
          <w:lang w:val="en-AU"/>
        </w:rPr>
        <w:t>1</w:t>
      </w:r>
      <w:r w:rsidRPr="00275A75">
        <w:rPr>
          <w:lang w:val="en-AU"/>
        </w:rPr>
        <w:fldChar w:fldCharType="end"/>
      </w:r>
      <w:r w:rsidRPr="00275A75">
        <w:rPr>
          <w:lang w:val="en-AU"/>
        </w:rPr>
        <w:t xml:space="preserve">: </w:t>
      </w:r>
      <w:r w:rsidR="008B08A4" w:rsidRPr="00275A75">
        <w:rPr>
          <w:lang w:val="en-AU"/>
        </w:rPr>
        <w:t>R</w:t>
      </w:r>
      <w:r w:rsidR="00E01A02">
        <w:rPr>
          <w:lang w:val="en-AU"/>
        </w:rPr>
        <w:t>esilient Families</w:t>
      </w:r>
      <w:r w:rsidRPr="00275A75">
        <w:rPr>
          <w:lang w:val="en-AU"/>
        </w:rPr>
        <w:t xml:space="preserve"> timeline</w:t>
      </w:r>
      <w:bookmarkEnd w:id="19"/>
      <w:bookmarkEnd w:id="20"/>
    </w:p>
    <w:p w14:paraId="1D65F62A" w14:textId="060A12DA" w:rsidR="00D9579E" w:rsidRDefault="001230F9" w:rsidP="00D9579E">
      <w:pPr>
        <w:pStyle w:val="BodyText"/>
        <w:keepNext/>
      </w:pPr>
      <w:r w:rsidRPr="00F50466">
        <w:rPr>
          <w:noProof/>
          <w:lang w:val="en-AU"/>
        </w:rPr>
        <w:drawing>
          <wp:inline distT="0" distB="0" distL="0" distR="0" wp14:anchorId="73396AEB" wp14:editId="5DF473C4">
            <wp:extent cx="6208432" cy="2405576"/>
            <wp:effectExtent l="0" t="0" r="1905" b="0"/>
            <wp:docPr id="7" name="Picture 7" descr="The Resilient Families timeline, spanning 2021 to 2027. There is a longer description in the document's append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Resilient Families timeline, spanning 2021 to 2027. There is a longer description in the document's appendi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7319" cy="2409019"/>
                    </a:xfrm>
                    <a:prstGeom prst="rect">
                      <a:avLst/>
                    </a:prstGeom>
                    <a:noFill/>
                  </pic:spPr>
                </pic:pic>
              </a:graphicData>
            </a:graphic>
          </wp:inline>
        </w:drawing>
      </w:r>
    </w:p>
    <w:p w14:paraId="4B81F735" w14:textId="4C9B2825" w:rsidR="00DB202C" w:rsidRDefault="003464FA" w:rsidP="00D9579E">
      <w:pPr>
        <w:pStyle w:val="BodyText"/>
        <w:keepNext/>
      </w:pPr>
      <w:hyperlink w:anchor="_Figure_1_plain" w:history="1">
        <w:r w:rsidR="00DB202C" w:rsidRPr="00DB202C">
          <w:rPr>
            <w:rStyle w:val="Hyperlink"/>
            <w:rFonts w:ascii="Calibri" w:hAnsi="Calibri"/>
          </w:rPr>
          <w:t>Figure 1 plain text description in the appendix</w:t>
        </w:r>
      </w:hyperlink>
    </w:p>
    <w:p w14:paraId="6DE74FCA" w14:textId="775FE616" w:rsidR="001A72A9" w:rsidRPr="00F50466" w:rsidRDefault="005A3343" w:rsidP="00513922">
      <w:pPr>
        <w:pStyle w:val="Heading3"/>
      </w:pPr>
      <w:bookmarkStart w:id="21" w:name="_Toc114587397"/>
      <w:bookmarkStart w:id="22" w:name="_Toc124342318"/>
      <w:r w:rsidRPr="00F50466">
        <w:t xml:space="preserve">Social Impact </w:t>
      </w:r>
      <w:bookmarkEnd w:id="18"/>
      <w:r w:rsidR="00500773" w:rsidRPr="00F50466">
        <w:t>Investment</w:t>
      </w:r>
      <w:bookmarkEnd w:id="21"/>
      <w:bookmarkEnd w:id="22"/>
    </w:p>
    <w:p w14:paraId="0CB6FFA8" w14:textId="490D3EA5" w:rsidR="00F458E0" w:rsidRPr="00F50466" w:rsidRDefault="00F458E0" w:rsidP="008652C6">
      <w:pPr>
        <w:pStyle w:val="BodyText"/>
        <w:rPr>
          <w:lang w:val="en-AU"/>
        </w:rPr>
      </w:pPr>
      <w:r w:rsidRPr="00F50466">
        <w:rPr>
          <w:lang w:val="en-AU"/>
        </w:rPr>
        <w:t xml:space="preserve">In South Australia, </w:t>
      </w:r>
      <w:r w:rsidR="008B08A4">
        <w:rPr>
          <w:lang w:val="en-AU"/>
        </w:rPr>
        <w:t>RF</w:t>
      </w:r>
      <w:r w:rsidR="00F45259" w:rsidRPr="00F50466" w:rsidDel="00F45259">
        <w:rPr>
          <w:lang w:val="en-AU"/>
        </w:rPr>
        <w:t xml:space="preserve"> </w:t>
      </w:r>
      <w:r w:rsidRPr="00F50466">
        <w:rPr>
          <w:lang w:val="en-AU"/>
        </w:rPr>
        <w:t>is a social impact investment, transacted as a ‘pay by results’ contract. The counterparties (</w:t>
      </w:r>
      <w:r w:rsidR="00F83B4E" w:rsidRPr="00F50466">
        <w:rPr>
          <w:lang w:val="en-AU"/>
        </w:rPr>
        <w:t>The Benevolent Society</w:t>
      </w:r>
      <w:r w:rsidRPr="00F50466">
        <w:rPr>
          <w:lang w:val="en-AU"/>
        </w:rPr>
        <w:t xml:space="preserve">, DHS, DCP ) </w:t>
      </w:r>
      <w:r w:rsidR="00C70CEF" w:rsidRPr="00F50466">
        <w:rPr>
          <w:lang w:val="en-AU"/>
        </w:rPr>
        <w:t xml:space="preserve">share contract management, and </w:t>
      </w:r>
      <w:r w:rsidRPr="00F50466">
        <w:rPr>
          <w:lang w:val="en-AU"/>
        </w:rPr>
        <w:t xml:space="preserve">have agreed to work together to achieve a shared outcome, of preservation within the family home </w:t>
      </w:r>
      <w:r w:rsidR="00C865F7" w:rsidRPr="00F50466">
        <w:rPr>
          <w:lang w:val="en-AU"/>
        </w:rPr>
        <w:t>(</w:t>
      </w:r>
      <w:r w:rsidR="00100179" w:rsidRPr="00F50466">
        <w:rPr>
          <w:lang w:val="en-AU"/>
        </w:rPr>
        <w:t xml:space="preserve">and </w:t>
      </w:r>
      <w:r w:rsidR="00C865F7" w:rsidRPr="00F50466">
        <w:rPr>
          <w:lang w:val="en-AU"/>
        </w:rPr>
        <w:t xml:space="preserve">in community and culture) </w:t>
      </w:r>
      <w:r w:rsidRPr="00F50466">
        <w:rPr>
          <w:lang w:val="en-AU"/>
        </w:rPr>
        <w:t>of a child under 9 years of age, or is unborn, where they might otherwise be removed to out of home care.</w:t>
      </w:r>
    </w:p>
    <w:p w14:paraId="02866A3B" w14:textId="7B01890B" w:rsidR="009C5C94" w:rsidRPr="00F50466" w:rsidRDefault="00117249" w:rsidP="008652C6">
      <w:pPr>
        <w:pStyle w:val="BodyText"/>
        <w:rPr>
          <w:rFonts w:eastAsia="Calibri" w:cs="Calibri"/>
          <w:szCs w:val="24"/>
          <w:lang w:val="en-AU"/>
        </w:rPr>
      </w:pPr>
      <w:r w:rsidRPr="00F50466">
        <w:rPr>
          <w:rFonts w:eastAsia="Calibri" w:cs="Calibri"/>
          <w:szCs w:val="24"/>
          <w:lang w:val="en-AU"/>
        </w:rPr>
        <w:t xml:space="preserve">Governments and not for profit organisations collaborate in social impact investments to test innovative solutions to public policy challenges, such as the growth of </w:t>
      </w:r>
      <w:r w:rsidR="00703B46" w:rsidRPr="00F50466">
        <w:rPr>
          <w:rFonts w:eastAsia="Calibri" w:cs="Calibri"/>
          <w:szCs w:val="24"/>
          <w:lang w:val="en-AU"/>
        </w:rPr>
        <w:t xml:space="preserve">children and </w:t>
      </w:r>
      <w:r w:rsidRPr="00F50466">
        <w:rPr>
          <w:rFonts w:eastAsia="Calibri" w:cs="Calibri"/>
          <w:szCs w:val="24"/>
          <w:lang w:val="en-AU"/>
        </w:rPr>
        <w:t xml:space="preserve">young people in </w:t>
      </w:r>
      <w:r w:rsidR="00703B46" w:rsidRPr="00F50466">
        <w:rPr>
          <w:rFonts w:eastAsia="Calibri" w:cs="Calibri"/>
          <w:szCs w:val="24"/>
          <w:lang w:val="en-AU"/>
        </w:rPr>
        <w:t xml:space="preserve">out of home </w:t>
      </w:r>
      <w:r w:rsidRPr="00F50466">
        <w:rPr>
          <w:rFonts w:eastAsia="Calibri" w:cs="Calibri"/>
          <w:szCs w:val="24"/>
          <w:lang w:val="en-AU"/>
        </w:rPr>
        <w:t xml:space="preserve">care. </w:t>
      </w:r>
      <w:r w:rsidR="00E55B25" w:rsidRPr="00F50466">
        <w:rPr>
          <w:rFonts w:eastAsia="Calibri" w:cs="Calibri"/>
          <w:szCs w:val="24"/>
          <w:lang w:val="en-AU"/>
        </w:rPr>
        <w:t>S</w:t>
      </w:r>
      <w:r w:rsidRPr="00F50466">
        <w:rPr>
          <w:rFonts w:eastAsia="Calibri" w:cs="Calibri"/>
          <w:szCs w:val="24"/>
          <w:lang w:val="en-AU"/>
        </w:rPr>
        <w:t>ocial impact investments prioritise robust measurement, typically combining government administrative data and repeated program level wellbeing measures.</w:t>
      </w:r>
      <w:r w:rsidR="00E55B25" w:rsidRPr="00F50466">
        <w:rPr>
          <w:rFonts w:eastAsia="Calibri" w:cs="Calibri"/>
          <w:szCs w:val="24"/>
          <w:lang w:val="en-AU"/>
        </w:rPr>
        <w:t xml:space="preserve"> </w:t>
      </w:r>
      <w:r w:rsidR="009C5C94" w:rsidRPr="00F50466">
        <w:rPr>
          <w:rFonts w:eastAsia="Calibri" w:cs="Calibri"/>
          <w:szCs w:val="24"/>
          <w:lang w:val="en-AU"/>
        </w:rPr>
        <w:t xml:space="preserve">Social impact investments are underpinned by 4 core principles: </w:t>
      </w:r>
    </w:p>
    <w:p w14:paraId="79A615F9" w14:textId="77777777" w:rsidR="009C5C94" w:rsidRPr="00F50466" w:rsidRDefault="009C5C94" w:rsidP="00D67B12">
      <w:pPr>
        <w:pStyle w:val="NumberedList"/>
      </w:pPr>
      <w:r w:rsidRPr="00D67B12">
        <w:t>prevention</w:t>
      </w:r>
      <w:r w:rsidRPr="00F50466">
        <w:t>: shifting the focus from high-cost acute services to prevention</w:t>
      </w:r>
    </w:p>
    <w:p w14:paraId="73A5E8AB" w14:textId="77777777" w:rsidR="009C5C94" w:rsidRPr="00F50466" w:rsidRDefault="009C5C94" w:rsidP="00D67B12">
      <w:pPr>
        <w:pStyle w:val="NumberedList"/>
      </w:pPr>
      <w:r w:rsidRPr="00F50466">
        <w:t>innovation: demonstrating additionality and building an evidence base of ‘what works’</w:t>
      </w:r>
    </w:p>
    <w:p w14:paraId="3EDBD897" w14:textId="77777777" w:rsidR="009C5C94" w:rsidRPr="00F50466" w:rsidRDefault="009C5C94" w:rsidP="00D67B12">
      <w:pPr>
        <w:pStyle w:val="NumberedList"/>
      </w:pPr>
      <w:r w:rsidRPr="00F50466">
        <w:t>partnerships: leveraging the strengths of different sectors and sharing risks and rewards</w:t>
      </w:r>
    </w:p>
    <w:p w14:paraId="0F2935B2" w14:textId="1310E510" w:rsidR="002406CF" w:rsidRPr="00F50466" w:rsidRDefault="009C5C94" w:rsidP="00D67B12">
      <w:pPr>
        <w:pStyle w:val="NumberedList"/>
        <w:rPr>
          <w:rFonts w:eastAsia="Calibri" w:cs="Calibri"/>
        </w:rPr>
      </w:pPr>
      <w:r w:rsidRPr="00F50466">
        <w:t>outcomes: designing for, measuring, and rewarding delivery of outcomes.</w:t>
      </w:r>
    </w:p>
    <w:p w14:paraId="21C5EFC4" w14:textId="1E62090E" w:rsidR="007C30B3" w:rsidRDefault="007E08B9" w:rsidP="008652C6">
      <w:pPr>
        <w:pStyle w:val="BodyText"/>
        <w:rPr>
          <w:lang w:val="en-AU"/>
        </w:rPr>
      </w:pPr>
      <w:r w:rsidRPr="47B4730F">
        <w:rPr>
          <w:lang w:val="en-AU"/>
        </w:rPr>
        <w:lastRenderedPageBreak/>
        <w:t xml:space="preserve">‘Pay by results’ contracts combine ‘traditional’ contract payment, with additional payments for higher levels of performance when achieving greater than expected results. </w:t>
      </w:r>
      <w:r w:rsidR="007C30B3" w:rsidRPr="47B4730F">
        <w:rPr>
          <w:lang w:val="en-AU"/>
        </w:rPr>
        <w:t xml:space="preserve">In addition to a contracted outcome, the other distinctive feature of </w:t>
      </w:r>
      <w:r w:rsidR="006D575E" w:rsidRPr="47B4730F">
        <w:rPr>
          <w:lang w:val="en-AU"/>
        </w:rPr>
        <w:t xml:space="preserve">a </w:t>
      </w:r>
      <w:r w:rsidR="006A63F8" w:rsidRPr="47B4730F">
        <w:rPr>
          <w:lang w:val="en-AU"/>
        </w:rPr>
        <w:t>‘</w:t>
      </w:r>
      <w:r w:rsidR="007C30B3" w:rsidRPr="47B4730F">
        <w:rPr>
          <w:lang w:val="en-AU"/>
        </w:rPr>
        <w:t>pay by results</w:t>
      </w:r>
      <w:r w:rsidR="006A63F8" w:rsidRPr="47B4730F">
        <w:rPr>
          <w:lang w:val="en-AU"/>
        </w:rPr>
        <w:t>’</w:t>
      </w:r>
      <w:r w:rsidR="007C30B3" w:rsidRPr="47B4730F">
        <w:rPr>
          <w:lang w:val="en-AU"/>
        </w:rPr>
        <w:t xml:space="preserve"> contract is that the </w:t>
      </w:r>
      <w:r w:rsidR="0019213C">
        <w:rPr>
          <w:lang w:val="en-AU"/>
        </w:rPr>
        <w:t xml:space="preserve">South Australian </w:t>
      </w:r>
      <w:r w:rsidR="007C30B3" w:rsidRPr="47B4730F">
        <w:rPr>
          <w:lang w:val="en-AU"/>
        </w:rPr>
        <w:t>government’s counterparty</w:t>
      </w:r>
      <w:r w:rsidR="007E0869">
        <w:rPr>
          <w:lang w:val="en-AU"/>
        </w:rPr>
        <w:t xml:space="preserve"> (</w:t>
      </w:r>
      <w:r w:rsidR="005F3A1E" w:rsidRPr="00F50466">
        <w:rPr>
          <w:lang w:val="en-AU"/>
        </w:rPr>
        <w:t>The Benevolent Society</w:t>
      </w:r>
      <w:r w:rsidR="007E0869">
        <w:rPr>
          <w:lang w:val="en-AU"/>
        </w:rPr>
        <w:t>)</w:t>
      </w:r>
      <w:r w:rsidR="007C30B3" w:rsidRPr="47B4730F">
        <w:rPr>
          <w:lang w:val="en-AU"/>
        </w:rPr>
        <w:t xml:space="preserve"> has agreed to bear some financial risk if the outcomes fall below an agreed rate.</w:t>
      </w:r>
      <w:r w:rsidR="00F729C2" w:rsidRPr="47B4730F">
        <w:rPr>
          <w:lang w:val="en-AU"/>
        </w:rPr>
        <w:t xml:space="preserve"> </w:t>
      </w:r>
      <w:r w:rsidR="007C30B3" w:rsidRPr="47B4730F">
        <w:rPr>
          <w:lang w:val="en-AU"/>
        </w:rPr>
        <w:t xml:space="preserve">To maximise transparency, this </w:t>
      </w:r>
      <w:r w:rsidR="00E80FC8" w:rsidRPr="47B4730F">
        <w:rPr>
          <w:lang w:val="en-AU"/>
        </w:rPr>
        <w:t xml:space="preserve">expected outcomes </w:t>
      </w:r>
      <w:r w:rsidR="007C30B3" w:rsidRPr="47B4730F">
        <w:rPr>
          <w:lang w:val="en-AU"/>
        </w:rPr>
        <w:t xml:space="preserve">rate is </w:t>
      </w:r>
      <w:r w:rsidR="001B7C4B" w:rsidRPr="008652C6">
        <w:t xml:space="preserve">specified </w:t>
      </w:r>
      <w:r w:rsidR="007C30B3" w:rsidRPr="008652C6">
        <w:t>in the contract.</w:t>
      </w:r>
      <w:r w:rsidR="00F729C2" w:rsidRPr="008652C6">
        <w:t xml:space="preserve"> </w:t>
      </w:r>
      <w:r w:rsidR="007C30B3" w:rsidRPr="008652C6">
        <w:t xml:space="preserve">Equally, </w:t>
      </w:r>
      <w:r w:rsidR="005F3A1E" w:rsidRPr="00F50466">
        <w:rPr>
          <w:lang w:val="en-AU"/>
        </w:rPr>
        <w:t>The Benevolent Society</w:t>
      </w:r>
      <w:r w:rsidR="001848FF" w:rsidRPr="008652C6">
        <w:t xml:space="preserve">, as </w:t>
      </w:r>
      <w:r w:rsidR="007C30B3" w:rsidRPr="008652C6">
        <w:t xml:space="preserve">the counterparty to a </w:t>
      </w:r>
      <w:r w:rsidR="006A63F8" w:rsidRPr="008652C6">
        <w:t>‘</w:t>
      </w:r>
      <w:r w:rsidR="007C30B3" w:rsidRPr="008652C6">
        <w:t>pay by results</w:t>
      </w:r>
      <w:r w:rsidR="006A63F8" w:rsidRPr="008652C6">
        <w:t>’</w:t>
      </w:r>
      <w:r w:rsidR="007C30B3" w:rsidRPr="008652C6">
        <w:t xml:space="preserve"> contract receives a financial return should the outcomes be greater than the expected rate. In </w:t>
      </w:r>
      <w:r w:rsidR="008B08A4" w:rsidRPr="008652C6">
        <w:t>RF</w:t>
      </w:r>
      <w:r w:rsidR="007C30B3" w:rsidRPr="008652C6">
        <w:t xml:space="preserve">, this is defined as </w:t>
      </w:r>
      <w:r w:rsidR="007C30B3" w:rsidRPr="008652C6">
        <w:rPr>
          <w:i/>
          <w:iCs/>
        </w:rPr>
        <w:t>preservation of children in their homes at a greater rate than expected.</w:t>
      </w:r>
    </w:p>
    <w:p w14:paraId="67571555" w14:textId="7264037A" w:rsidR="00CC45FA" w:rsidRPr="009C4464" w:rsidRDefault="0091462A" w:rsidP="00513922">
      <w:pPr>
        <w:pStyle w:val="Heading4"/>
      </w:pPr>
      <w:r w:rsidRPr="009C4464">
        <w:t>South Australian and Commonwealth Governments</w:t>
      </w:r>
    </w:p>
    <w:p w14:paraId="607BC523" w14:textId="428E476E" w:rsidR="0082391F" w:rsidRPr="00F50466" w:rsidRDefault="0082391F" w:rsidP="008652C6">
      <w:pPr>
        <w:pStyle w:val="BodyText"/>
        <w:rPr>
          <w:lang w:val="en-AU"/>
        </w:rPr>
      </w:pPr>
      <w:r w:rsidRPr="0082391F">
        <w:rPr>
          <w:lang w:val="en-AU"/>
        </w:rPr>
        <w:t>Resilient Families is a joint project between the South Australian and Commonwealth Governments, via the Project Agreement for Commonwealth State Social Impact Investments, Intergovernmental Agreement on Federal Financial Relations.</w:t>
      </w:r>
      <w:r w:rsidR="002E5D80">
        <w:rPr>
          <w:lang w:val="en-AU"/>
        </w:rPr>
        <w:t xml:space="preserve"> </w:t>
      </w:r>
      <w:r w:rsidRPr="0082391F">
        <w:rPr>
          <w:lang w:val="en-AU"/>
        </w:rPr>
        <w:t>Both governments have a common concern in improved outcomes for families with children at immanent risk of removal to out-of-home care.</w:t>
      </w:r>
      <w:r w:rsidR="002E5D80">
        <w:rPr>
          <w:lang w:val="en-AU"/>
        </w:rPr>
        <w:t xml:space="preserve"> </w:t>
      </w:r>
      <w:r w:rsidRPr="0082391F">
        <w:rPr>
          <w:lang w:val="en-AU"/>
        </w:rPr>
        <w:t>Both governments agree to share data and analyses to assess the impact of Resilient Families, and to collaborate in evaluation.</w:t>
      </w:r>
    </w:p>
    <w:p w14:paraId="33C731F8" w14:textId="403D3E3B" w:rsidR="008B3B03" w:rsidRPr="00F50466" w:rsidRDefault="005023CA" w:rsidP="00513922">
      <w:pPr>
        <w:pStyle w:val="Heading3"/>
      </w:pPr>
      <w:bookmarkStart w:id="23" w:name="_Toc114587398"/>
      <w:bookmarkStart w:id="24" w:name="_Toc124342319"/>
      <w:r w:rsidRPr="00F50466">
        <w:t xml:space="preserve">The Child and Family </w:t>
      </w:r>
      <w:r w:rsidRPr="00795A49">
        <w:t>Support</w:t>
      </w:r>
      <w:r w:rsidRPr="00F50466">
        <w:t xml:space="preserve"> System (</w:t>
      </w:r>
      <w:r w:rsidR="008B3B03" w:rsidRPr="00F50466">
        <w:t>CFSS</w:t>
      </w:r>
      <w:r w:rsidRPr="00F50466">
        <w:t>)</w:t>
      </w:r>
      <w:bookmarkEnd w:id="23"/>
      <w:bookmarkEnd w:id="24"/>
      <w:r w:rsidRPr="00F50466">
        <w:t xml:space="preserve"> </w:t>
      </w:r>
    </w:p>
    <w:p w14:paraId="27D7EC2A" w14:textId="41714E07" w:rsidR="00974F06" w:rsidRPr="00F50466" w:rsidRDefault="00974F06" w:rsidP="008652C6">
      <w:pPr>
        <w:pStyle w:val="BodyText"/>
        <w:rPr>
          <w:lang w:val="en-AU"/>
        </w:rPr>
      </w:pPr>
      <w:r w:rsidRPr="00F50466">
        <w:rPr>
          <w:lang w:val="en-AU"/>
        </w:rPr>
        <w:t xml:space="preserve">One in </w:t>
      </w:r>
      <w:r w:rsidR="00214DE0">
        <w:rPr>
          <w:lang w:val="en-AU"/>
        </w:rPr>
        <w:t>4</w:t>
      </w:r>
      <w:r w:rsidRPr="00F50466">
        <w:rPr>
          <w:lang w:val="en-AU"/>
        </w:rPr>
        <w:t xml:space="preserve"> children born in South Australia are reported to </w:t>
      </w:r>
      <w:r w:rsidR="00C6744D" w:rsidRPr="008B227B">
        <w:t>Department for Child Protection</w:t>
      </w:r>
      <w:r w:rsidR="00C6744D" w:rsidRPr="00F50466">
        <w:rPr>
          <w:lang w:val="en-AU"/>
        </w:rPr>
        <w:t xml:space="preserve"> </w:t>
      </w:r>
      <w:r w:rsidRPr="00F50466">
        <w:rPr>
          <w:lang w:val="en-AU"/>
        </w:rPr>
        <w:t>by age 10</w:t>
      </w:r>
      <w:r w:rsidR="00C03139">
        <w:rPr>
          <w:rStyle w:val="FootnoteReference"/>
          <w:lang w:val="en-AU"/>
        </w:rPr>
        <w:footnoteReference w:id="2"/>
      </w:r>
      <w:r w:rsidRPr="00F50466">
        <w:rPr>
          <w:lang w:val="en-AU"/>
        </w:rPr>
        <w:t xml:space="preserve">. </w:t>
      </w:r>
      <w:r w:rsidR="004B0123" w:rsidRPr="00F50466">
        <w:rPr>
          <w:lang w:val="en-AU"/>
        </w:rPr>
        <w:t xml:space="preserve">These children come from </w:t>
      </w:r>
      <w:r w:rsidRPr="00F50466">
        <w:rPr>
          <w:lang w:val="en-AU"/>
        </w:rPr>
        <w:t xml:space="preserve">families </w:t>
      </w:r>
      <w:r w:rsidR="004B0123" w:rsidRPr="00F50466">
        <w:rPr>
          <w:lang w:val="en-AU"/>
        </w:rPr>
        <w:t xml:space="preserve">with </w:t>
      </w:r>
      <w:r w:rsidRPr="00F50466">
        <w:rPr>
          <w:lang w:val="en-AU"/>
        </w:rPr>
        <w:t>multiple and complex needs that can impact on parenting, including:</w:t>
      </w:r>
    </w:p>
    <w:p w14:paraId="218BD197" w14:textId="77777777" w:rsidR="00974F06" w:rsidRPr="004C6103" w:rsidRDefault="00974F06" w:rsidP="009C4464">
      <w:pPr>
        <w:pStyle w:val="Bulletedlist"/>
      </w:pPr>
      <w:r w:rsidRPr="004C6103">
        <w:t>domestic and family violence</w:t>
      </w:r>
    </w:p>
    <w:p w14:paraId="0BF44887" w14:textId="57C041F6" w:rsidR="00974F06" w:rsidRPr="004C6103" w:rsidRDefault="00974F06" w:rsidP="009C4464">
      <w:pPr>
        <w:pStyle w:val="Bulletedlist"/>
      </w:pPr>
      <w:r w:rsidRPr="004C6103">
        <w:t xml:space="preserve">parental alcohol and other drug </w:t>
      </w:r>
      <w:r w:rsidR="005023CA" w:rsidRPr="004C6103">
        <w:t>misuse</w:t>
      </w:r>
    </w:p>
    <w:p w14:paraId="358F1F23" w14:textId="77777777" w:rsidR="00974F06" w:rsidRPr="004C6103" w:rsidRDefault="00974F06" w:rsidP="009C4464">
      <w:pPr>
        <w:pStyle w:val="Bulletedlist"/>
      </w:pPr>
      <w:r w:rsidRPr="004C6103">
        <w:t>unaddressed or poorly managed mental health needs</w:t>
      </w:r>
    </w:p>
    <w:p w14:paraId="4EAA4F1D" w14:textId="77777777" w:rsidR="00974F06" w:rsidRPr="004C6103" w:rsidRDefault="00974F06" w:rsidP="009C4464">
      <w:pPr>
        <w:pStyle w:val="Bulletedlist"/>
      </w:pPr>
      <w:r w:rsidRPr="004C6103">
        <w:t>homelessness</w:t>
      </w:r>
    </w:p>
    <w:p w14:paraId="76A9FDB9" w14:textId="77777777" w:rsidR="00974F06" w:rsidRPr="004C6103" w:rsidRDefault="00974F06" w:rsidP="009C4464">
      <w:pPr>
        <w:pStyle w:val="Bulletedlist"/>
      </w:pPr>
      <w:r w:rsidRPr="004C6103">
        <w:t>financial stress and long-term unemployment.</w:t>
      </w:r>
    </w:p>
    <w:p w14:paraId="7195F3C9" w14:textId="59007B78" w:rsidR="00974F06" w:rsidRPr="00BC4DBB" w:rsidRDefault="00974F06" w:rsidP="00B71E20">
      <w:pPr>
        <w:pStyle w:val="BodyText"/>
      </w:pPr>
      <w:r w:rsidRPr="00F50466">
        <w:rPr>
          <w:lang w:val="en-AU"/>
        </w:rPr>
        <w:lastRenderedPageBreak/>
        <w:t>When children are removed from their families and placed in care, this is a traumatic experience that can continue to impact health and wellbeing throughout their lives and across generations.</w:t>
      </w:r>
      <w:r w:rsidR="00E71FE3" w:rsidRPr="00F50466">
        <w:rPr>
          <w:lang w:val="en-AU"/>
        </w:rPr>
        <w:t xml:space="preserve"> </w:t>
      </w:r>
      <w:r w:rsidRPr="00F50466">
        <w:rPr>
          <w:lang w:val="en-AU"/>
        </w:rPr>
        <w:t>For Aboriginal families, this is made worse by the intergenerational trauma from children being forcefully taken from their communities and culture.</w:t>
      </w:r>
    </w:p>
    <w:p w14:paraId="55522233" w14:textId="10E024DD" w:rsidR="004C6103" w:rsidRDefault="00F00D6F" w:rsidP="00B71E20">
      <w:pPr>
        <w:pStyle w:val="BodyText"/>
        <w:rPr>
          <w:lang w:val="en-AU"/>
        </w:rPr>
      </w:pPr>
      <w:r w:rsidRPr="00F50466">
        <w:rPr>
          <w:lang w:val="en-AU"/>
        </w:rPr>
        <w:t xml:space="preserve">The South Australian Government has committed to </w:t>
      </w:r>
      <w:r w:rsidR="00C577DE" w:rsidRPr="00F50466">
        <w:rPr>
          <w:lang w:val="en-AU"/>
        </w:rPr>
        <w:t xml:space="preserve">the </w:t>
      </w:r>
      <w:r w:rsidR="00052AEF" w:rsidRPr="00F50466">
        <w:rPr>
          <w:lang w:val="en-AU"/>
        </w:rPr>
        <w:t>whole of government strategy, </w:t>
      </w:r>
      <w:hyperlink r:id="rId19" w:history="1">
        <w:r w:rsidR="00052AEF" w:rsidRPr="00F50466">
          <w:rPr>
            <w:rStyle w:val="Hyperlink"/>
            <w:lang w:val="en-AU"/>
          </w:rPr>
          <w:t>Safe and well: Supporting families and protecting children</w:t>
        </w:r>
      </w:hyperlink>
      <w:r w:rsidR="00052AEF" w:rsidRPr="00F50466">
        <w:rPr>
          <w:lang w:val="en-AU"/>
        </w:rPr>
        <w:t xml:space="preserve"> </w:t>
      </w:r>
      <w:r w:rsidR="00DD105B" w:rsidRPr="00F50466">
        <w:rPr>
          <w:lang w:val="en-AU"/>
        </w:rPr>
        <w:t xml:space="preserve">to </w:t>
      </w:r>
      <w:r w:rsidR="0019147C" w:rsidRPr="00F50466">
        <w:rPr>
          <w:lang w:val="en-AU"/>
        </w:rPr>
        <w:t xml:space="preserve">reform </w:t>
      </w:r>
      <w:r w:rsidR="00BC437A" w:rsidRPr="00F50466">
        <w:rPr>
          <w:lang w:val="en-AU"/>
        </w:rPr>
        <w:t xml:space="preserve">the </w:t>
      </w:r>
      <w:r w:rsidR="000C428D" w:rsidRPr="00F50466">
        <w:rPr>
          <w:lang w:val="en-AU"/>
        </w:rPr>
        <w:t>child protection system.</w:t>
      </w:r>
      <w:r w:rsidR="00E24F6F" w:rsidRPr="00F50466">
        <w:rPr>
          <w:lang w:val="en-AU"/>
        </w:rPr>
        <w:t xml:space="preserve"> </w:t>
      </w:r>
      <w:r w:rsidR="00AD4380" w:rsidRPr="00F50466">
        <w:rPr>
          <w:lang w:val="en-AU"/>
        </w:rPr>
        <w:t xml:space="preserve">The strategy </w:t>
      </w:r>
      <w:r w:rsidR="00290FB7" w:rsidRPr="00F50466">
        <w:rPr>
          <w:lang w:val="en-AU"/>
        </w:rPr>
        <w:t>recognises</w:t>
      </w:r>
      <w:r w:rsidR="00AD4380" w:rsidRPr="00F50466">
        <w:rPr>
          <w:lang w:val="en-AU"/>
        </w:rPr>
        <w:t xml:space="preserve"> that child protection is a whole of government system, and outlines </w:t>
      </w:r>
      <w:r w:rsidR="00BC437A" w:rsidRPr="00F50466">
        <w:rPr>
          <w:lang w:val="en-AU"/>
        </w:rPr>
        <w:t xml:space="preserve">the </w:t>
      </w:r>
      <w:r w:rsidR="00AD4380" w:rsidRPr="00F50466">
        <w:rPr>
          <w:lang w:val="en-AU"/>
        </w:rPr>
        <w:t>extensive</w:t>
      </w:r>
      <w:r w:rsidR="00290FB7" w:rsidRPr="00F50466">
        <w:rPr>
          <w:lang w:val="en-AU"/>
        </w:rPr>
        <w:t xml:space="preserve"> efforts across government to implement system level reform across three focus areas: Supporting, Investing, and Protecting. DHS is responsible for leading reforms and earlier intervention services within the Supporting focus area.</w:t>
      </w:r>
      <w:r w:rsidR="002D502D" w:rsidRPr="00F50466">
        <w:rPr>
          <w:lang w:val="en-AU"/>
        </w:rPr>
        <w:t xml:space="preserve"> The </w:t>
      </w:r>
      <w:r w:rsidR="00A953F2" w:rsidRPr="00F50466">
        <w:rPr>
          <w:lang w:val="en-AU"/>
        </w:rPr>
        <w:t xml:space="preserve">DHS </w:t>
      </w:r>
      <w:hyperlink r:id="rId20" w:history="1">
        <w:r w:rsidR="002D502D" w:rsidRPr="00F50466">
          <w:rPr>
            <w:rStyle w:val="Hyperlink"/>
            <w:iCs/>
            <w:lang w:val="en-AU"/>
          </w:rPr>
          <w:t>Roadmap for reforming the Child and Family Support System (CFSS) 2021</w:t>
        </w:r>
        <w:r w:rsidR="00586015">
          <w:rPr>
            <w:rStyle w:val="Hyperlink"/>
            <w:iCs/>
            <w:lang w:val="en-AU"/>
          </w:rPr>
          <w:t>–</w:t>
        </w:r>
        <w:r w:rsidR="002D502D" w:rsidRPr="00F50466">
          <w:rPr>
            <w:rStyle w:val="Hyperlink"/>
            <w:iCs/>
            <w:lang w:val="en-AU"/>
          </w:rPr>
          <w:t>2023</w:t>
        </w:r>
      </w:hyperlink>
      <w:r w:rsidR="002D502D" w:rsidRPr="00F50466">
        <w:rPr>
          <w:lang w:val="en-AU"/>
        </w:rPr>
        <w:t xml:space="preserve"> outlines the steps </w:t>
      </w:r>
      <w:r w:rsidR="00B9556D" w:rsidRPr="00F50466">
        <w:rPr>
          <w:lang w:val="en-AU"/>
        </w:rPr>
        <w:t xml:space="preserve">to </w:t>
      </w:r>
      <w:r w:rsidR="002D502D" w:rsidRPr="00F50466">
        <w:rPr>
          <w:lang w:val="en-AU"/>
        </w:rPr>
        <w:t>improve early intervention services for children and families with complex needs.</w:t>
      </w:r>
    </w:p>
    <w:p w14:paraId="19DFAF2E" w14:textId="77777777" w:rsidR="004C6103" w:rsidRDefault="004C6103" w:rsidP="00B71E20">
      <w:pPr>
        <w:pStyle w:val="BodyText"/>
        <w:rPr>
          <w:lang w:val="en-AU"/>
        </w:rPr>
      </w:pPr>
      <w:r>
        <w:rPr>
          <w:lang w:val="en-AU"/>
        </w:rPr>
        <w:br w:type="page"/>
      </w:r>
    </w:p>
    <w:p w14:paraId="3A5868F5" w14:textId="06D534B8" w:rsidR="00CF467D" w:rsidRPr="00AE7CF5" w:rsidRDefault="00E062A0" w:rsidP="008652C6">
      <w:pPr>
        <w:pStyle w:val="BodyText"/>
        <w:rPr>
          <w:lang w:val="en-AU"/>
        </w:rPr>
      </w:pPr>
      <w:r w:rsidRPr="00F50466">
        <w:rPr>
          <w:lang w:val="en-AU"/>
        </w:rPr>
        <w:lastRenderedPageBreak/>
        <w:fldChar w:fldCharType="begin"/>
      </w:r>
      <w:r w:rsidRPr="00F50466">
        <w:rPr>
          <w:lang w:val="en-AU"/>
        </w:rPr>
        <w:instrText xml:space="preserve"> REF _Ref113435228 \h </w:instrText>
      </w:r>
      <w:r w:rsidR="008652C6">
        <w:rPr>
          <w:lang w:val="en-AU"/>
        </w:rPr>
        <w:instrText xml:space="preserve"> \* MERGEFORMAT </w:instrText>
      </w:r>
      <w:r w:rsidRPr="00F50466">
        <w:rPr>
          <w:lang w:val="en-AU"/>
        </w:rPr>
      </w:r>
      <w:r w:rsidRPr="00F50466">
        <w:rPr>
          <w:lang w:val="en-AU"/>
        </w:rPr>
        <w:fldChar w:fldCharType="separate"/>
      </w:r>
      <w:r w:rsidR="004D2C9D" w:rsidRPr="008129C7">
        <w:rPr>
          <w:lang w:val="en-AU"/>
        </w:rPr>
        <w:t xml:space="preserve">Figure </w:t>
      </w:r>
      <w:r w:rsidR="004D2C9D">
        <w:rPr>
          <w:noProof/>
          <w:lang w:val="en-AU"/>
        </w:rPr>
        <w:t>2</w:t>
      </w:r>
      <w:r w:rsidR="004D2C9D" w:rsidRPr="008129C7">
        <w:rPr>
          <w:lang w:val="en-AU"/>
        </w:rPr>
        <w:t>: The CFSS spectrum</w:t>
      </w:r>
      <w:r w:rsidRPr="00F50466">
        <w:rPr>
          <w:lang w:val="en-AU"/>
        </w:rPr>
        <w:fldChar w:fldCharType="end"/>
      </w:r>
      <w:r w:rsidRPr="00F50466">
        <w:rPr>
          <w:lang w:val="en-AU"/>
        </w:rPr>
        <w:t xml:space="preserve"> </w:t>
      </w:r>
      <w:r w:rsidR="00C73D5F" w:rsidRPr="00F50466">
        <w:rPr>
          <w:lang w:val="en-AU"/>
        </w:rPr>
        <w:t>shows</w:t>
      </w:r>
      <w:r w:rsidR="00D85381" w:rsidRPr="00F50466">
        <w:rPr>
          <w:lang w:val="en-AU"/>
        </w:rPr>
        <w:t xml:space="preserve"> </w:t>
      </w:r>
      <w:r w:rsidR="00C70B21" w:rsidRPr="00F50466">
        <w:rPr>
          <w:lang w:val="en-AU"/>
        </w:rPr>
        <w:t>where different services sit across a spectrum of</w:t>
      </w:r>
      <w:r w:rsidR="00F14EFA" w:rsidRPr="00F50466">
        <w:rPr>
          <w:lang w:val="en-AU"/>
        </w:rPr>
        <w:t xml:space="preserve"> complex needs and safety risks experience by children, young </w:t>
      </w:r>
      <w:r w:rsidR="00204460" w:rsidRPr="00F50466">
        <w:rPr>
          <w:lang w:val="en-AU"/>
        </w:rPr>
        <w:t>people,</w:t>
      </w:r>
      <w:r w:rsidR="00F14EFA" w:rsidRPr="00F50466">
        <w:rPr>
          <w:lang w:val="en-AU"/>
        </w:rPr>
        <w:t xml:space="preserve"> and families.</w:t>
      </w:r>
      <w:r w:rsidR="00A50CAB" w:rsidRPr="00F50466">
        <w:rPr>
          <w:lang w:val="en-AU"/>
        </w:rPr>
        <w:t xml:space="preserve"> </w:t>
      </w:r>
      <w:r w:rsidR="00D36CA8" w:rsidRPr="00F50466">
        <w:rPr>
          <w:lang w:val="en-AU"/>
        </w:rPr>
        <w:t xml:space="preserve">Some services provide support to a child in their first </w:t>
      </w:r>
      <w:r w:rsidR="00A76F3F" w:rsidRPr="00F50466">
        <w:rPr>
          <w:lang w:val="en-AU"/>
        </w:rPr>
        <w:t xml:space="preserve">5 </w:t>
      </w:r>
      <w:r w:rsidR="00D36CA8" w:rsidRPr="00F50466">
        <w:rPr>
          <w:lang w:val="en-AU"/>
        </w:rPr>
        <w:t xml:space="preserve">years of life, while others </w:t>
      </w:r>
      <w:r w:rsidR="007E6AA4" w:rsidRPr="00F50466">
        <w:rPr>
          <w:lang w:val="en-AU"/>
        </w:rPr>
        <w:t xml:space="preserve">provide support at different </w:t>
      </w:r>
      <w:r w:rsidR="007E6AA4" w:rsidRPr="00AE7CF5">
        <w:rPr>
          <w:lang w:val="en-AU"/>
        </w:rPr>
        <w:t>stages through</w:t>
      </w:r>
      <w:r w:rsidR="00CB694A" w:rsidRPr="00AE7CF5">
        <w:rPr>
          <w:lang w:val="en-AU"/>
        </w:rPr>
        <w:t>ou</w:t>
      </w:r>
      <w:r w:rsidR="007E6AA4" w:rsidRPr="00AE7CF5">
        <w:rPr>
          <w:lang w:val="en-AU"/>
        </w:rPr>
        <w:t xml:space="preserve">t the life course of a child, young </w:t>
      </w:r>
      <w:r w:rsidR="00204460" w:rsidRPr="00AE7CF5">
        <w:rPr>
          <w:lang w:val="en-AU"/>
        </w:rPr>
        <w:t>person,</w:t>
      </w:r>
      <w:r w:rsidR="007E6AA4" w:rsidRPr="00AE7CF5">
        <w:rPr>
          <w:lang w:val="en-AU"/>
        </w:rPr>
        <w:t xml:space="preserve"> or family. </w:t>
      </w:r>
    </w:p>
    <w:p w14:paraId="578A354B" w14:textId="6382AECB" w:rsidR="00C40F87" w:rsidRPr="00AE7CF5" w:rsidRDefault="001D71E8" w:rsidP="008652C6">
      <w:pPr>
        <w:pStyle w:val="BodyText"/>
        <w:rPr>
          <w:lang w:val="en-AU"/>
        </w:rPr>
      </w:pPr>
      <w:r w:rsidRPr="00AE7CF5">
        <w:rPr>
          <w:lang w:val="en-AU"/>
        </w:rPr>
        <w:t xml:space="preserve">A </w:t>
      </w:r>
      <w:r w:rsidR="007E6AA4" w:rsidRPr="00AE7CF5">
        <w:rPr>
          <w:lang w:val="en-AU"/>
        </w:rPr>
        <w:t>child, young person, or family can move across the continuum as their</w:t>
      </w:r>
      <w:r w:rsidR="00CB694A" w:rsidRPr="00AE7CF5">
        <w:rPr>
          <w:lang w:val="en-AU"/>
        </w:rPr>
        <w:t xml:space="preserve"> circumstances change </w:t>
      </w:r>
      <w:r w:rsidR="00C77A9D" w:rsidRPr="00AE7CF5">
        <w:rPr>
          <w:lang w:val="en-AU"/>
        </w:rPr>
        <w:t>to</w:t>
      </w:r>
      <w:r w:rsidR="00CB694A" w:rsidRPr="00AE7CF5">
        <w:rPr>
          <w:lang w:val="en-AU"/>
        </w:rPr>
        <w:t xml:space="preserve"> receive </w:t>
      </w:r>
      <w:r w:rsidR="00C9146A" w:rsidRPr="00AE7CF5">
        <w:rPr>
          <w:lang w:val="en-AU"/>
        </w:rPr>
        <w:t xml:space="preserve">the right service at the right time </w:t>
      </w:r>
      <w:r w:rsidR="00CB694A" w:rsidRPr="00AE7CF5">
        <w:rPr>
          <w:lang w:val="en-AU"/>
        </w:rPr>
        <w:t xml:space="preserve">to address their needs. </w:t>
      </w:r>
      <w:r w:rsidR="00305C22" w:rsidRPr="00AE7CF5">
        <w:rPr>
          <w:lang w:val="en-AU"/>
        </w:rPr>
        <w:t xml:space="preserve">The </w:t>
      </w:r>
      <w:r w:rsidR="00CB694A" w:rsidRPr="00AE7CF5">
        <w:rPr>
          <w:lang w:val="en-AU"/>
        </w:rPr>
        <w:t>CFSS reform</w:t>
      </w:r>
      <w:r w:rsidR="00305C22" w:rsidRPr="00AE7CF5">
        <w:rPr>
          <w:lang w:val="en-AU"/>
        </w:rPr>
        <w:t>s</w:t>
      </w:r>
      <w:r w:rsidR="00CB694A" w:rsidRPr="00AE7CF5">
        <w:rPr>
          <w:lang w:val="en-AU"/>
        </w:rPr>
        <w:t xml:space="preserve"> focus</w:t>
      </w:r>
      <w:r w:rsidR="00305C22" w:rsidRPr="00AE7CF5">
        <w:rPr>
          <w:lang w:val="en-AU"/>
        </w:rPr>
        <w:t xml:space="preserve"> </w:t>
      </w:r>
      <w:r w:rsidR="00CB694A" w:rsidRPr="00AE7CF5">
        <w:rPr>
          <w:lang w:val="en-AU"/>
        </w:rPr>
        <w:t xml:space="preserve">on services </w:t>
      </w:r>
      <w:r w:rsidR="009F0DD8" w:rsidRPr="00AE7CF5">
        <w:rPr>
          <w:lang w:val="en-AU"/>
        </w:rPr>
        <w:t xml:space="preserve">shown </w:t>
      </w:r>
      <w:r w:rsidR="00C40F87" w:rsidRPr="00AE7CF5">
        <w:rPr>
          <w:lang w:val="en-AU"/>
        </w:rPr>
        <w:t xml:space="preserve">in </w:t>
      </w:r>
      <w:r w:rsidR="001E4549">
        <w:rPr>
          <w:lang w:val="en-AU"/>
        </w:rPr>
        <w:t>Figure 2</w:t>
      </w:r>
      <w:r w:rsidR="00C40F87" w:rsidRPr="00AE7CF5">
        <w:rPr>
          <w:lang w:val="en-AU"/>
        </w:rPr>
        <w:t xml:space="preserve">, </w:t>
      </w:r>
      <w:r w:rsidR="00CB694A" w:rsidRPr="00AE7CF5">
        <w:rPr>
          <w:lang w:val="en-AU"/>
        </w:rPr>
        <w:t xml:space="preserve">between </w:t>
      </w:r>
      <w:r w:rsidR="00006DF1" w:rsidRPr="00AE7CF5">
        <w:rPr>
          <w:lang w:val="en-AU"/>
        </w:rPr>
        <w:t>U</w:t>
      </w:r>
      <w:r w:rsidR="00CB694A" w:rsidRPr="00AE7CF5">
        <w:rPr>
          <w:lang w:val="en-AU"/>
        </w:rPr>
        <w:t xml:space="preserve">niversal </w:t>
      </w:r>
      <w:r w:rsidR="00006DF1" w:rsidRPr="00AE7CF5">
        <w:rPr>
          <w:lang w:val="en-AU"/>
        </w:rPr>
        <w:t>Health and Education</w:t>
      </w:r>
      <w:r w:rsidR="00616EAE" w:rsidRPr="00AE7CF5">
        <w:rPr>
          <w:lang w:val="en-AU"/>
        </w:rPr>
        <w:t xml:space="preserve"> </w:t>
      </w:r>
      <w:r w:rsidR="00CB694A" w:rsidRPr="00AE7CF5">
        <w:rPr>
          <w:lang w:val="en-AU"/>
        </w:rPr>
        <w:t xml:space="preserve">and </w:t>
      </w:r>
      <w:r w:rsidR="00C6744D" w:rsidRPr="00AE7CF5">
        <w:t>D</w:t>
      </w:r>
      <w:r w:rsidR="00FB5E1B" w:rsidRPr="00AE7CF5">
        <w:t>CP</w:t>
      </w:r>
      <w:r w:rsidR="00C6744D" w:rsidRPr="00AE7CF5">
        <w:rPr>
          <w:lang w:val="en-AU"/>
        </w:rPr>
        <w:t xml:space="preserve"> </w:t>
      </w:r>
      <w:r w:rsidR="00006DF1" w:rsidRPr="00AE7CF5">
        <w:rPr>
          <w:lang w:val="en-AU"/>
        </w:rPr>
        <w:t>Funded and Delivered Services</w:t>
      </w:r>
      <w:r w:rsidR="00CB694A" w:rsidRPr="00AE7CF5">
        <w:rPr>
          <w:lang w:val="en-AU"/>
        </w:rPr>
        <w:t>.</w:t>
      </w:r>
      <w:r w:rsidR="00C40F87" w:rsidRPr="00AE7CF5">
        <w:rPr>
          <w:lang w:val="en-AU"/>
        </w:rPr>
        <w:t xml:space="preserve"> These </w:t>
      </w:r>
      <w:r w:rsidR="00AA16A1">
        <w:rPr>
          <w:lang w:val="en-AU"/>
        </w:rPr>
        <w:t xml:space="preserve">services </w:t>
      </w:r>
      <w:r w:rsidR="00C40F87" w:rsidRPr="00AE7CF5">
        <w:rPr>
          <w:lang w:val="en-AU"/>
        </w:rPr>
        <w:t>are:</w:t>
      </w:r>
    </w:p>
    <w:p w14:paraId="73D299C0" w14:textId="6C2B50D1" w:rsidR="00C40F87" w:rsidRPr="00AE7CF5" w:rsidRDefault="00C40F87" w:rsidP="00FB5E1B">
      <w:pPr>
        <w:pStyle w:val="Bulletedlist"/>
      </w:pPr>
      <w:r w:rsidRPr="00AE7CF5">
        <w:t>Adults Supporting Kids (ASK) website</w:t>
      </w:r>
    </w:p>
    <w:p w14:paraId="54C84235" w14:textId="65144C44" w:rsidR="00C40F87" w:rsidRPr="00AE7CF5" w:rsidRDefault="00FA71FF" w:rsidP="00FB5E1B">
      <w:pPr>
        <w:pStyle w:val="Bulletedlist"/>
      </w:pPr>
      <w:r w:rsidRPr="00AE7CF5">
        <w:t>Targeted Health and Human Services</w:t>
      </w:r>
    </w:p>
    <w:p w14:paraId="56BEB53A" w14:textId="0F4F5072" w:rsidR="00FA71FF" w:rsidRPr="00AE7CF5" w:rsidRDefault="00FA71FF" w:rsidP="00FB5E1B">
      <w:pPr>
        <w:pStyle w:val="Bulletedlist"/>
      </w:pPr>
      <w:r w:rsidRPr="00AE7CF5">
        <w:t>CFSS Family and Community Support Services</w:t>
      </w:r>
    </w:p>
    <w:p w14:paraId="70CDD883" w14:textId="322EAE95" w:rsidR="00FA71FF" w:rsidRPr="00AE7CF5" w:rsidRDefault="00FB5E1B" w:rsidP="00FB5E1B">
      <w:pPr>
        <w:pStyle w:val="Bulletedlist"/>
      </w:pPr>
      <w:r w:rsidRPr="00AE7CF5">
        <w:t>CFSS Intensive Family Services and O</w:t>
      </w:r>
      <w:r w:rsidR="00AE7CF5" w:rsidRPr="00AE7CF5">
        <w:t xml:space="preserve">ut-of-Home-Care </w:t>
      </w:r>
      <w:r w:rsidRPr="00AE7CF5">
        <w:t>Prevention Programs.</w:t>
      </w:r>
    </w:p>
    <w:p w14:paraId="0A35F0C3" w14:textId="7D5E8891" w:rsidR="00CE34E0" w:rsidRDefault="008B08A4" w:rsidP="00DC5B88">
      <w:pPr>
        <w:rPr>
          <w:lang w:val="en-AU"/>
        </w:rPr>
      </w:pPr>
      <w:r w:rsidRPr="00AE7CF5">
        <w:rPr>
          <w:lang w:val="en-AU"/>
        </w:rPr>
        <w:t>RF</w:t>
      </w:r>
      <w:r w:rsidR="00F72589" w:rsidRPr="00AE7CF5">
        <w:rPr>
          <w:lang w:val="en-AU"/>
        </w:rPr>
        <w:t xml:space="preserve"> sits within the </w:t>
      </w:r>
      <w:r w:rsidR="00DC5B88" w:rsidRPr="00AE7CF5">
        <w:t xml:space="preserve">CFSS Intensive Family Services and OOHC Prevention Programs </w:t>
      </w:r>
      <w:r w:rsidR="00F72589" w:rsidRPr="00AE7CF5">
        <w:rPr>
          <w:lang w:val="en-AU"/>
        </w:rPr>
        <w:t>band</w:t>
      </w:r>
      <w:r w:rsidR="00F145D3">
        <w:rPr>
          <w:lang w:val="en-AU"/>
        </w:rPr>
        <w:t xml:space="preserve"> of the spectrum</w:t>
      </w:r>
      <w:r w:rsidR="00DC5B88" w:rsidRPr="00AE7CF5">
        <w:rPr>
          <w:lang w:val="en-AU"/>
        </w:rPr>
        <w:t>. It</w:t>
      </w:r>
      <w:r w:rsidR="004A0AA4" w:rsidRPr="00AE7CF5">
        <w:rPr>
          <w:lang w:val="en-AU"/>
        </w:rPr>
        <w:t xml:space="preserve"> works with families at imminent risk of having their children placed in care. </w:t>
      </w:r>
      <w:r w:rsidR="0079789E" w:rsidRPr="00AE7CF5">
        <w:rPr>
          <w:lang w:val="en-AU"/>
        </w:rPr>
        <w:t>Intensi</w:t>
      </w:r>
      <w:r w:rsidR="00786239" w:rsidRPr="00AE7CF5">
        <w:rPr>
          <w:lang w:val="en-AU"/>
        </w:rPr>
        <w:t>ve Family Services and out</w:t>
      </w:r>
      <w:r w:rsidR="00435CC1" w:rsidRPr="00AE7CF5">
        <w:rPr>
          <w:lang w:val="en-AU"/>
        </w:rPr>
        <w:t>-</w:t>
      </w:r>
      <w:r w:rsidR="00786239" w:rsidRPr="00AE7CF5">
        <w:rPr>
          <w:lang w:val="en-AU"/>
        </w:rPr>
        <w:t>of</w:t>
      </w:r>
      <w:r w:rsidR="00435CC1" w:rsidRPr="00AE7CF5">
        <w:rPr>
          <w:lang w:val="en-AU"/>
        </w:rPr>
        <w:t>-</w:t>
      </w:r>
      <w:r w:rsidR="00786239" w:rsidRPr="00AE7CF5">
        <w:rPr>
          <w:lang w:val="en-AU"/>
        </w:rPr>
        <w:t>home care prevention programs</w:t>
      </w:r>
      <w:r w:rsidR="00045091" w:rsidRPr="00AE7CF5">
        <w:rPr>
          <w:lang w:val="en-AU"/>
        </w:rPr>
        <w:t xml:space="preserve"> </w:t>
      </w:r>
      <w:r w:rsidR="004A0AA4" w:rsidRPr="00AE7CF5">
        <w:rPr>
          <w:lang w:val="en-AU"/>
        </w:rPr>
        <w:t xml:space="preserve">provide a very high level of intensive family support initially to address immediate safety, then high intensity support </w:t>
      </w:r>
      <w:r w:rsidR="0090030D" w:rsidRPr="00AE7CF5">
        <w:rPr>
          <w:lang w:val="en-AU"/>
        </w:rPr>
        <w:t xml:space="preserve">to </w:t>
      </w:r>
      <w:r w:rsidR="004A0AA4" w:rsidRPr="00AE7CF5">
        <w:rPr>
          <w:lang w:val="en-AU"/>
        </w:rPr>
        <w:t>improve</w:t>
      </w:r>
      <w:r w:rsidR="0090030D" w:rsidRPr="00AE7CF5">
        <w:rPr>
          <w:lang w:val="en-AU"/>
        </w:rPr>
        <w:t xml:space="preserve"> </w:t>
      </w:r>
      <w:r w:rsidR="004A0AA4" w:rsidRPr="00AE7CF5">
        <w:rPr>
          <w:lang w:val="en-AU"/>
        </w:rPr>
        <w:t>family functioning.</w:t>
      </w:r>
    </w:p>
    <w:p w14:paraId="2E97FD09" w14:textId="739162DC" w:rsidR="00616EAE" w:rsidRPr="008129C7" w:rsidRDefault="00616EAE" w:rsidP="00BF36A4">
      <w:pPr>
        <w:pStyle w:val="Caption"/>
        <w:rPr>
          <w:lang w:val="en-AU"/>
        </w:rPr>
      </w:pPr>
      <w:bookmarkStart w:id="25" w:name="_Ref113435228"/>
      <w:r w:rsidRPr="008129C7">
        <w:rPr>
          <w:lang w:val="en-AU"/>
        </w:rPr>
        <w:t xml:space="preserve">Figure </w:t>
      </w:r>
      <w:r w:rsidRPr="008129C7">
        <w:rPr>
          <w:lang w:val="en-AU"/>
        </w:rPr>
        <w:fldChar w:fldCharType="begin"/>
      </w:r>
      <w:r w:rsidRPr="008129C7">
        <w:rPr>
          <w:lang w:val="en-AU"/>
        </w:rPr>
        <w:instrText xml:space="preserve"> SEQ Figure \* ARABIC </w:instrText>
      </w:r>
      <w:r w:rsidRPr="008129C7">
        <w:rPr>
          <w:lang w:val="en-AU"/>
        </w:rPr>
        <w:fldChar w:fldCharType="separate"/>
      </w:r>
      <w:r w:rsidR="004D2C9D">
        <w:rPr>
          <w:noProof/>
          <w:lang w:val="en-AU"/>
        </w:rPr>
        <w:t>2</w:t>
      </w:r>
      <w:r w:rsidRPr="008129C7">
        <w:rPr>
          <w:lang w:val="en-AU"/>
        </w:rPr>
        <w:fldChar w:fldCharType="end"/>
      </w:r>
      <w:r w:rsidRPr="008129C7">
        <w:rPr>
          <w:lang w:val="en-AU"/>
        </w:rPr>
        <w:t>: The CFSS spectrum</w:t>
      </w:r>
      <w:bookmarkEnd w:id="25"/>
    </w:p>
    <w:p w14:paraId="680344E2" w14:textId="62CECA3F" w:rsidR="00D15E34" w:rsidRDefault="001358D0" w:rsidP="001358D0">
      <w:pPr>
        <w:pStyle w:val="BodyText"/>
        <w:rPr>
          <w:lang w:val="en-AU"/>
        </w:rPr>
      </w:pPr>
      <w:r w:rsidRPr="00F50466">
        <w:rPr>
          <w:noProof/>
          <w:lang w:val="en-AU"/>
        </w:rPr>
        <w:drawing>
          <wp:inline distT="0" distB="0" distL="0" distR="0" wp14:anchorId="11BD29C9" wp14:editId="02749668">
            <wp:extent cx="4905562" cy="2949844"/>
            <wp:effectExtent l="0" t="0" r="0" b="3175"/>
            <wp:docPr id="8" name="Picture 7" descr="The CFSS spectrum. There is a plain text description in the document's append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he CFSS spectrum. There is a plain text description in the document's appendix."/>
                    <pic:cNvPicPr>
                      <a:picLocks noChangeAspect="1" noChangeArrowheads="1"/>
                    </pic:cNvPicPr>
                  </pic:nvPicPr>
                  <pic:blipFill rotWithShape="1">
                    <a:blip r:embed="rId21">
                      <a:extLst>
                        <a:ext uri="{28A0092B-C50C-407E-A947-70E740481C1C}">
                          <a14:useLocalDpi xmlns:a14="http://schemas.microsoft.com/office/drawing/2010/main" val="0"/>
                        </a:ext>
                      </a:extLst>
                    </a:blip>
                    <a:srcRect b="4816"/>
                    <a:stretch/>
                  </pic:blipFill>
                  <pic:spPr bwMode="auto">
                    <a:xfrm>
                      <a:off x="0" y="0"/>
                      <a:ext cx="4950337" cy="2976768"/>
                    </a:xfrm>
                    <a:prstGeom prst="rect">
                      <a:avLst/>
                    </a:prstGeom>
                    <a:noFill/>
                    <a:ln>
                      <a:noFill/>
                    </a:ln>
                    <a:extLst>
                      <a:ext uri="{53640926-AAD7-44D8-BBD7-CCE9431645EC}">
                        <a14:shadowObscured xmlns:a14="http://schemas.microsoft.com/office/drawing/2010/main"/>
                      </a:ext>
                    </a:extLst>
                  </pic:spPr>
                </pic:pic>
              </a:graphicData>
            </a:graphic>
          </wp:inline>
        </w:drawing>
      </w:r>
      <w:bookmarkStart w:id="26" w:name="_Toc107931720"/>
    </w:p>
    <w:p w14:paraId="3231B3D8" w14:textId="1508EF72" w:rsidR="006E137D" w:rsidRDefault="003464FA" w:rsidP="001358D0">
      <w:pPr>
        <w:pStyle w:val="BodyText"/>
        <w:rPr>
          <w:lang w:val="en-AU"/>
        </w:rPr>
      </w:pPr>
      <w:hyperlink w:anchor="_Figure_2_plain" w:history="1">
        <w:r w:rsidR="0091565B" w:rsidRPr="0091565B">
          <w:rPr>
            <w:rStyle w:val="Hyperlink"/>
            <w:rFonts w:ascii="Calibri" w:hAnsi="Calibri"/>
            <w:lang w:val="en-AU"/>
          </w:rPr>
          <w:t>Figure 2 plain text description in the appendix</w:t>
        </w:r>
      </w:hyperlink>
    </w:p>
    <w:p w14:paraId="17B58E7B" w14:textId="77777777" w:rsidR="00E17776" w:rsidRPr="00F50466" w:rsidRDefault="00E17776" w:rsidP="00513922">
      <w:pPr>
        <w:pStyle w:val="Heading3"/>
      </w:pPr>
      <w:bookmarkStart w:id="27" w:name="_Toc114587399"/>
      <w:bookmarkStart w:id="28" w:name="_Toc124342320"/>
      <w:r w:rsidRPr="00F50466">
        <w:lastRenderedPageBreak/>
        <w:t>Program establishment</w:t>
      </w:r>
      <w:bookmarkEnd w:id="27"/>
      <w:bookmarkEnd w:id="28"/>
    </w:p>
    <w:p w14:paraId="2B27CAE5" w14:textId="77777777" w:rsidR="00E17776" w:rsidRPr="009C4464" w:rsidRDefault="00E17776" w:rsidP="00E17776">
      <w:pPr>
        <w:pStyle w:val="BodyText"/>
      </w:pPr>
      <w:r w:rsidRPr="009C4464">
        <w:t xml:space="preserve">The catchment area for RF was determined through analysis of child protection data and consideration of the age range of children most likely to positively respond to the program. An out of home care (OOHC) prevention pilot program was already underway in northern Adelaide (Safe Kids Families Together), and the </w:t>
      </w:r>
      <w:proofErr w:type="spellStart"/>
      <w:r w:rsidRPr="009C4464">
        <w:t>Taikurtirna</w:t>
      </w:r>
      <w:proofErr w:type="spellEnd"/>
      <w:r w:rsidRPr="009C4464">
        <w:t xml:space="preserve"> </w:t>
      </w:r>
      <w:proofErr w:type="spellStart"/>
      <w:r w:rsidRPr="009C4464">
        <w:t>Tirra-apinthi</w:t>
      </w:r>
      <w:proofErr w:type="spellEnd"/>
      <w:r w:rsidRPr="009C4464">
        <w:t xml:space="preserve"> OOHC pilot program was due to commence in western Adelaide at the same time of RF. An alternative geographic location was therefore sought to expand the coverage of intensive family services across metropolitan Adelaide. </w:t>
      </w:r>
    </w:p>
    <w:p w14:paraId="418C7992" w14:textId="76C5F373" w:rsidR="00E17776" w:rsidRPr="00F50466" w:rsidRDefault="00E17776" w:rsidP="00E17776">
      <w:pPr>
        <w:pStyle w:val="BodyText"/>
        <w:rPr>
          <w:lang w:val="en-AU"/>
        </w:rPr>
      </w:pPr>
      <w:r w:rsidRPr="004C6103">
        <w:t xml:space="preserve">BetterStart Health and Development Research (Adelaide University) produced the </w:t>
      </w:r>
      <w:hyperlink r:id="rId22" w:history="1">
        <w:r w:rsidRPr="004C6103">
          <w:rPr>
            <w:i/>
            <w:iCs/>
          </w:rPr>
          <w:t>Eligibility for a Preservation Program Supporting Social Impact Investment in South Australia</w:t>
        </w:r>
      </w:hyperlink>
      <w:r w:rsidRPr="004C6103">
        <w:t xml:space="preserve"> report. The report considered eligible children across the western, northern and southern Adelaide regions over the previous 6 financial years to identify the size of the potential cohort, as show in </w:t>
      </w:r>
      <w:r w:rsidRPr="004C6103">
        <w:fldChar w:fldCharType="begin"/>
      </w:r>
      <w:r w:rsidRPr="004C6103">
        <w:instrText xml:space="preserve"> REF _Ref113435428 \h </w:instrText>
      </w:r>
      <w:r w:rsidRPr="004C6103">
        <w:fldChar w:fldCharType="separate"/>
      </w:r>
      <w:r w:rsidR="004D2C9D" w:rsidRPr="00B71E20">
        <w:t xml:space="preserve">Table </w:t>
      </w:r>
      <w:r w:rsidR="004D2C9D">
        <w:rPr>
          <w:noProof/>
        </w:rPr>
        <w:t>1</w:t>
      </w:r>
      <w:r w:rsidR="004D2C9D" w:rsidRPr="00B71E20">
        <w:t>: Cohort size comparison</w:t>
      </w:r>
      <w:r w:rsidRPr="004C6103">
        <w:fldChar w:fldCharType="end"/>
      </w:r>
      <w:r w:rsidRPr="00F50466">
        <w:rPr>
          <w:lang w:val="en-AU"/>
        </w:rPr>
        <w:t>.</w:t>
      </w:r>
      <w:r>
        <w:rPr>
          <w:lang w:val="en-AU"/>
        </w:rPr>
        <w:t xml:space="preserve"> </w:t>
      </w:r>
    </w:p>
    <w:p w14:paraId="579F3ACE" w14:textId="77777777" w:rsidR="003B659E" w:rsidRDefault="003B659E" w:rsidP="00B71E20">
      <w:pPr>
        <w:pStyle w:val="BodyText"/>
        <w:rPr>
          <w:highlight w:val="darkMagenta"/>
          <w:lang w:val="en-AU"/>
        </w:rPr>
      </w:pPr>
    </w:p>
    <w:p w14:paraId="784B948A" w14:textId="1B34E76F" w:rsidR="00C66462" w:rsidRDefault="00C66462" w:rsidP="00B71E20">
      <w:pPr>
        <w:pStyle w:val="BodyText"/>
        <w:rPr>
          <w:highlight w:val="darkMagenta"/>
          <w:lang w:val="en-AU"/>
        </w:rPr>
        <w:sectPr w:rsidR="00C66462" w:rsidSect="00187093">
          <w:footerReference w:type="default" r:id="rId23"/>
          <w:pgSz w:w="11907" w:h="16839" w:code="9"/>
          <w:pgMar w:top="1985" w:right="1134" w:bottom="1134" w:left="1134" w:header="284" w:footer="454" w:gutter="0"/>
          <w:pgNumType w:start="1"/>
          <w:cols w:space="1032"/>
          <w:docGrid w:linePitch="360"/>
        </w:sectPr>
      </w:pPr>
    </w:p>
    <w:p w14:paraId="56C7571A" w14:textId="65ADD33F" w:rsidR="003C5098" w:rsidRPr="00B71E20" w:rsidRDefault="003C5098" w:rsidP="00BF36A4">
      <w:pPr>
        <w:pStyle w:val="Caption"/>
      </w:pPr>
      <w:bookmarkStart w:id="29" w:name="_Ref113435428"/>
      <w:bookmarkEnd w:id="26"/>
      <w:r w:rsidRPr="00B71E20">
        <w:lastRenderedPageBreak/>
        <w:t xml:space="preserve">Table </w:t>
      </w:r>
      <w:r w:rsidRPr="00B71E20">
        <w:fldChar w:fldCharType="begin"/>
      </w:r>
      <w:r w:rsidRPr="00B71E20">
        <w:instrText xml:space="preserve"> SEQ Table \* ARABIC </w:instrText>
      </w:r>
      <w:r w:rsidRPr="00B71E20">
        <w:fldChar w:fldCharType="separate"/>
      </w:r>
      <w:r w:rsidR="004D2C9D">
        <w:rPr>
          <w:noProof/>
        </w:rPr>
        <w:t>1</w:t>
      </w:r>
      <w:r w:rsidRPr="00B71E20">
        <w:fldChar w:fldCharType="end"/>
      </w:r>
      <w:r w:rsidRPr="00B71E20">
        <w:t xml:space="preserve">: </w:t>
      </w:r>
      <w:r w:rsidR="00AE5E19" w:rsidRPr="00B71E20">
        <w:t xml:space="preserve">Cohort size </w:t>
      </w:r>
      <w:r w:rsidR="00A3001D" w:rsidRPr="00B71E20">
        <w:t>comparison</w:t>
      </w:r>
      <w:bookmarkEnd w:id="29"/>
    </w:p>
    <w:tbl>
      <w:tblPr>
        <w:tblStyle w:val="PlainTable3"/>
        <w:tblW w:w="4950" w:type="pct"/>
        <w:tblLook w:val="04A0" w:firstRow="1" w:lastRow="0" w:firstColumn="1" w:lastColumn="0" w:noHBand="0" w:noVBand="1"/>
        <w:tblCaption w:val="Table 1: Cohort size comparison"/>
        <w:tblDescription w:val="The table shows children across the western, northern and southern Adelaide regions over the previous 6 financial years to identify the size of the potential cohort."/>
      </w:tblPr>
      <w:tblGrid>
        <w:gridCol w:w="1275"/>
        <w:gridCol w:w="1844"/>
        <w:gridCol w:w="1617"/>
        <w:gridCol w:w="1559"/>
        <w:gridCol w:w="1492"/>
        <w:gridCol w:w="1702"/>
        <w:gridCol w:w="1973"/>
        <w:gridCol w:w="1438"/>
        <w:gridCol w:w="1671"/>
      </w:tblGrid>
      <w:tr w:rsidR="00187093" w:rsidRPr="00F32996" w14:paraId="19D9A9AA" w14:textId="4A8C5A51" w:rsidTr="0050272F">
        <w:trPr>
          <w:cnfStyle w:val="100000000000" w:firstRow="1" w:lastRow="0" w:firstColumn="0" w:lastColumn="0" w:oddVBand="0" w:evenVBand="0" w:oddHBand="0" w:evenHBand="0" w:firstRowFirstColumn="0" w:firstRowLastColumn="0" w:lastRowFirstColumn="0" w:lastRowLastColumn="0"/>
          <w:trHeight w:val="581"/>
          <w:tblHeader/>
        </w:trPr>
        <w:tc>
          <w:tcPr>
            <w:cnfStyle w:val="001000000100" w:firstRow="0" w:lastRow="0" w:firstColumn="1" w:lastColumn="0" w:oddVBand="0" w:evenVBand="0" w:oddHBand="0" w:evenHBand="0" w:firstRowFirstColumn="1" w:firstRowLastColumn="0" w:lastRowFirstColumn="0" w:lastRowLastColumn="0"/>
            <w:tcW w:w="1275" w:type="dxa"/>
            <w:noWrap/>
            <w:hideMark/>
          </w:tcPr>
          <w:p w14:paraId="340AF92C" w14:textId="6490ED4D" w:rsidR="00E855F5" w:rsidRPr="00F32996" w:rsidRDefault="00F32996" w:rsidP="00AA7011">
            <w:pPr>
              <w:pStyle w:val="Table-Text"/>
            </w:pPr>
            <w:bookmarkStart w:id="30" w:name="ColumnTitle_1" w:colFirst="0" w:colLast="8"/>
            <w:r w:rsidRPr="00F32996">
              <w:rPr>
                <w:caps w:val="0"/>
              </w:rPr>
              <w:t>Year</w:t>
            </w:r>
          </w:p>
        </w:tc>
        <w:tc>
          <w:tcPr>
            <w:tcW w:w="1844" w:type="dxa"/>
            <w:noWrap/>
            <w:hideMark/>
          </w:tcPr>
          <w:p w14:paraId="2405CD6D" w14:textId="2B678D07" w:rsidR="00E855F5" w:rsidRPr="00F32996" w:rsidRDefault="00F32996" w:rsidP="00AA7011">
            <w:pPr>
              <w:pStyle w:val="Table-Text"/>
              <w:cnfStyle w:val="100000000000" w:firstRow="1" w:lastRow="0" w:firstColumn="0" w:lastColumn="0" w:oddVBand="0" w:evenVBand="0" w:oddHBand="0" w:evenHBand="0" w:firstRowFirstColumn="0" w:firstRowLastColumn="0" w:lastRowFirstColumn="0" w:lastRowLastColumn="0"/>
            </w:pPr>
            <w:r w:rsidRPr="00F32996">
              <w:rPr>
                <w:caps w:val="0"/>
              </w:rPr>
              <w:t>Western Adelaide</w:t>
            </w:r>
            <w:r w:rsidRPr="00F32996">
              <w:rPr>
                <w:caps w:val="0"/>
              </w:rPr>
              <w:br/>
              <w:t>Unborn Child Concerns</w:t>
            </w:r>
          </w:p>
        </w:tc>
        <w:tc>
          <w:tcPr>
            <w:tcW w:w="1617" w:type="dxa"/>
            <w:hideMark/>
          </w:tcPr>
          <w:p w14:paraId="0DA68A2B" w14:textId="6B0FC2C9" w:rsidR="00E855F5" w:rsidRPr="00F32996" w:rsidRDefault="00F32996" w:rsidP="00AA7011">
            <w:pPr>
              <w:pStyle w:val="Table-Text"/>
              <w:cnfStyle w:val="100000000000" w:firstRow="1" w:lastRow="0" w:firstColumn="0" w:lastColumn="0" w:oddVBand="0" w:evenVBand="0" w:oddHBand="0" w:evenHBand="0" w:firstRowFirstColumn="0" w:firstRowLastColumn="0" w:lastRowFirstColumn="0" w:lastRowLastColumn="0"/>
            </w:pPr>
            <w:r w:rsidRPr="00F32996">
              <w:rPr>
                <w:caps w:val="0"/>
              </w:rPr>
              <w:t xml:space="preserve">Western Adelaide </w:t>
            </w:r>
            <w:r w:rsidRPr="00F32996">
              <w:rPr>
                <w:caps w:val="0"/>
              </w:rPr>
              <w:br/>
            </w:r>
            <w:r w:rsidR="009C05F4">
              <w:rPr>
                <w:caps w:val="0"/>
              </w:rPr>
              <w:t>a</w:t>
            </w:r>
            <w:r w:rsidRPr="00F32996">
              <w:rPr>
                <w:caps w:val="0"/>
              </w:rPr>
              <w:t>t Least One Investigation</w:t>
            </w:r>
          </w:p>
        </w:tc>
        <w:tc>
          <w:tcPr>
            <w:tcW w:w="1559" w:type="dxa"/>
            <w:noWrap/>
            <w:hideMark/>
          </w:tcPr>
          <w:p w14:paraId="490F569B" w14:textId="212A349C" w:rsidR="00E855F5" w:rsidRPr="00F32996" w:rsidRDefault="00F32996" w:rsidP="00AA7011">
            <w:pPr>
              <w:pStyle w:val="Table-Text"/>
              <w:cnfStyle w:val="100000000000" w:firstRow="1" w:lastRow="0" w:firstColumn="0" w:lastColumn="0" w:oddVBand="0" w:evenVBand="0" w:oddHBand="0" w:evenHBand="0" w:firstRowFirstColumn="0" w:firstRowLastColumn="0" w:lastRowFirstColumn="0" w:lastRowLastColumn="0"/>
            </w:pPr>
            <w:r w:rsidRPr="00F32996">
              <w:rPr>
                <w:caps w:val="0"/>
              </w:rPr>
              <w:t>Northern Adelaide</w:t>
            </w:r>
            <w:r w:rsidRPr="00F32996">
              <w:rPr>
                <w:caps w:val="0"/>
              </w:rPr>
              <w:br/>
              <w:t>Unborn Child Concerns</w:t>
            </w:r>
          </w:p>
        </w:tc>
        <w:tc>
          <w:tcPr>
            <w:tcW w:w="1492" w:type="dxa"/>
            <w:hideMark/>
          </w:tcPr>
          <w:p w14:paraId="6C7A60FB" w14:textId="4D6C2EA0" w:rsidR="00E855F5" w:rsidRPr="00F32996" w:rsidRDefault="00F32996" w:rsidP="00AA7011">
            <w:pPr>
              <w:pStyle w:val="Table-Text"/>
              <w:cnfStyle w:val="100000000000" w:firstRow="1" w:lastRow="0" w:firstColumn="0" w:lastColumn="0" w:oddVBand="0" w:evenVBand="0" w:oddHBand="0" w:evenHBand="0" w:firstRowFirstColumn="0" w:firstRowLastColumn="0" w:lastRowFirstColumn="0" w:lastRowLastColumn="0"/>
            </w:pPr>
            <w:r w:rsidRPr="00F32996">
              <w:rPr>
                <w:caps w:val="0"/>
              </w:rPr>
              <w:t xml:space="preserve">Northern Adelaide </w:t>
            </w:r>
            <w:r w:rsidRPr="00F32996">
              <w:rPr>
                <w:caps w:val="0"/>
              </w:rPr>
              <w:br/>
            </w:r>
            <w:r w:rsidR="009C05F4">
              <w:rPr>
                <w:caps w:val="0"/>
              </w:rPr>
              <w:t>a</w:t>
            </w:r>
            <w:r w:rsidRPr="00F32996">
              <w:rPr>
                <w:caps w:val="0"/>
              </w:rPr>
              <w:t>t Least One Investigation</w:t>
            </w:r>
          </w:p>
        </w:tc>
        <w:tc>
          <w:tcPr>
            <w:tcW w:w="1702" w:type="dxa"/>
            <w:noWrap/>
            <w:hideMark/>
          </w:tcPr>
          <w:p w14:paraId="2DE773DF" w14:textId="5F9CD1DF" w:rsidR="00E855F5" w:rsidRPr="00F32996" w:rsidRDefault="00F32996" w:rsidP="00AA7011">
            <w:pPr>
              <w:pStyle w:val="Table-Text"/>
              <w:cnfStyle w:val="100000000000" w:firstRow="1" w:lastRow="0" w:firstColumn="0" w:lastColumn="0" w:oddVBand="0" w:evenVBand="0" w:oddHBand="0" w:evenHBand="0" w:firstRowFirstColumn="0" w:firstRowLastColumn="0" w:lastRowFirstColumn="0" w:lastRowLastColumn="0"/>
            </w:pPr>
            <w:r w:rsidRPr="00F32996">
              <w:rPr>
                <w:caps w:val="0"/>
              </w:rPr>
              <w:t>Southern Adelaide</w:t>
            </w:r>
            <w:r w:rsidRPr="00F32996">
              <w:rPr>
                <w:caps w:val="0"/>
              </w:rPr>
              <w:br/>
              <w:t>Unborn Child Concerns</w:t>
            </w:r>
          </w:p>
        </w:tc>
        <w:tc>
          <w:tcPr>
            <w:tcW w:w="1973" w:type="dxa"/>
            <w:hideMark/>
          </w:tcPr>
          <w:p w14:paraId="23550110" w14:textId="6BCA17DF" w:rsidR="00E855F5" w:rsidRPr="00F32996" w:rsidRDefault="00F32996" w:rsidP="00AA7011">
            <w:pPr>
              <w:pStyle w:val="Table-Text"/>
              <w:cnfStyle w:val="100000000000" w:firstRow="1" w:lastRow="0" w:firstColumn="0" w:lastColumn="0" w:oddVBand="0" w:evenVBand="0" w:oddHBand="0" w:evenHBand="0" w:firstRowFirstColumn="0" w:firstRowLastColumn="0" w:lastRowFirstColumn="0" w:lastRowLastColumn="0"/>
            </w:pPr>
            <w:r w:rsidRPr="00F32996">
              <w:rPr>
                <w:caps w:val="0"/>
              </w:rPr>
              <w:t xml:space="preserve">Southern Adelaide </w:t>
            </w:r>
            <w:r w:rsidRPr="00F32996">
              <w:rPr>
                <w:caps w:val="0"/>
              </w:rPr>
              <w:br/>
            </w:r>
            <w:r w:rsidR="009C05F4">
              <w:rPr>
                <w:caps w:val="0"/>
              </w:rPr>
              <w:t>a</w:t>
            </w:r>
            <w:r w:rsidRPr="00F32996">
              <w:rPr>
                <w:caps w:val="0"/>
              </w:rPr>
              <w:t>t Least One Investigation</w:t>
            </w:r>
          </w:p>
        </w:tc>
        <w:tc>
          <w:tcPr>
            <w:tcW w:w="1438" w:type="dxa"/>
            <w:noWrap/>
            <w:hideMark/>
          </w:tcPr>
          <w:p w14:paraId="6F653CC8" w14:textId="6B7EB71B" w:rsidR="00E855F5" w:rsidRPr="00F32996" w:rsidRDefault="00F32996" w:rsidP="00AA7011">
            <w:pPr>
              <w:pStyle w:val="Table-Text"/>
              <w:cnfStyle w:val="100000000000" w:firstRow="1" w:lastRow="0" w:firstColumn="0" w:lastColumn="0" w:oddVBand="0" w:evenVBand="0" w:oddHBand="0" w:evenHBand="0" w:firstRowFirstColumn="0" w:firstRowLastColumn="0" w:lastRowFirstColumn="0" w:lastRowLastColumn="0"/>
            </w:pPr>
            <w:r w:rsidRPr="00F32996">
              <w:rPr>
                <w:caps w:val="0"/>
              </w:rPr>
              <w:t>Total</w:t>
            </w:r>
            <w:r w:rsidRPr="00F32996">
              <w:rPr>
                <w:caps w:val="0"/>
              </w:rPr>
              <w:br/>
              <w:t>Unborn Child Concerns</w:t>
            </w:r>
          </w:p>
        </w:tc>
        <w:tc>
          <w:tcPr>
            <w:tcW w:w="1671" w:type="dxa"/>
          </w:tcPr>
          <w:p w14:paraId="0571A05C" w14:textId="587E8B90" w:rsidR="00E855F5" w:rsidRPr="00F32996" w:rsidRDefault="00F32996" w:rsidP="00AA7011">
            <w:pPr>
              <w:pStyle w:val="Table-Text"/>
              <w:cnfStyle w:val="100000000000" w:firstRow="1" w:lastRow="0" w:firstColumn="0" w:lastColumn="0" w:oddVBand="0" w:evenVBand="0" w:oddHBand="0" w:evenHBand="0" w:firstRowFirstColumn="0" w:firstRowLastColumn="0" w:lastRowFirstColumn="0" w:lastRowLastColumn="0"/>
            </w:pPr>
            <w:r w:rsidRPr="00F32996">
              <w:rPr>
                <w:caps w:val="0"/>
              </w:rPr>
              <w:t>Total</w:t>
            </w:r>
            <w:r w:rsidRPr="00F32996">
              <w:rPr>
                <w:caps w:val="0"/>
              </w:rPr>
              <w:br/>
            </w:r>
            <w:r w:rsidR="009C05F4">
              <w:rPr>
                <w:caps w:val="0"/>
              </w:rPr>
              <w:t>a</w:t>
            </w:r>
            <w:r w:rsidRPr="00F32996">
              <w:rPr>
                <w:caps w:val="0"/>
              </w:rPr>
              <w:t>t Least One Investigation</w:t>
            </w:r>
          </w:p>
        </w:tc>
      </w:tr>
      <w:tr w:rsidR="00F32996" w:rsidRPr="00F50466" w14:paraId="3DA2A7EB" w14:textId="77777777" w:rsidTr="0050272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275" w:type="dxa"/>
            <w:noWrap/>
            <w:hideMark/>
          </w:tcPr>
          <w:p w14:paraId="4E4E8C8A" w14:textId="77777777" w:rsidR="000E1DCB" w:rsidRPr="00E752E0" w:rsidRDefault="000E1DCB" w:rsidP="00AA7011">
            <w:pPr>
              <w:pStyle w:val="Table-Text"/>
            </w:pPr>
            <w:bookmarkStart w:id="31" w:name="RowTitle_1" w:colFirst="0" w:colLast="0"/>
            <w:bookmarkEnd w:id="30"/>
            <w:r w:rsidRPr="00E752E0">
              <w:t>2013/14</w:t>
            </w:r>
          </w:p>
        </w:tc>
        <w:tc>
          <w:tcPr>
            <w:tcW w:w="1844" w:type="dxa"/>
            <w:noWrap/>
            <w:hideMark/>
          </w:tcPr>
          <w:p w14:paraId="3672634C" w14:textId="77777777" w:rsidR="000E1DCB" w:rsidRPr="00C73163" w:rsidRDefault="000E1DCB" w:rsidP="00E752E0">
            <w:pPr>
              <w:pStyle w:val="Table-Text-Cells"/>
              <w:cnfStyle w:val="000000100000" w:firstRow="0" w:lastRow="0" w:firstColumn="0" w:lastColumn="0" w:oddVBand="0" w:evenVBand="0" w:oddHBand="1" w:evenHBand="0" w:firstRowFirstColumn="0" w:firstRowLastColumn="0" w:lastRowFirstColumn="0" w:lastRowLastColumn="0"/>
            </w:pPr>
            <w:r w:rsidRPr="00C73163">
              <w:t>83</w:t>
            </w:r>
          </w:p>
        </w:tc>
        <w:tc>
          <w:tcPr>
            <w:tcW w:w="1617" w:type="dxa"/>
            <w:noWrap/>
            <w:hideMark/>
          </w:tcPr>
          <w:p w14:paraId="5D583A4B" w14:textId="77777777" w:rsidR="000E1DCB" w:rsidRPr="00C73163" w:rsidRDefault="000E1DCB" w:rsidP="00E752E0">
            <w:pPr>
              <w:pStyle w:val="Table-Text-Cells"/>
              <w:cnfStyle w:val="000000100000" w:firstRow="0" w:lastRow="0" w:firstColumn="0" w:lastColumn="0" w:oddVBand="0" w:evenVBand="0" w:oddHBand="1" w:evenHBand="0" w:firstRowFirstColumn="0" w:firstRowLastColumn="0" w:lastRowFirstColumn="0" w:lastRowLastColumn="0"/>
            </w:pPr>
            <w:r w:rsidRPr="00C73163">
              <w:t>312</w:t>
            </w:r>
          </w:p>
        </w:tc>
        <w:tc>
          <w:tcPr>
            <w:tcW w:w="1559" w:type="dxa"/>
            <w:noWrap/>
            <w:hideMark/>
          </w:tcPr>
          <w:p w14:paraId="1CC1275D" w14:textId="77777777" w:rsidR="000E1DCB" w:rsidRPr="00C73163" w:rsidRDefault="000E1DCB" w:rsidP="00E752E0">
            <w:pPr>
              <w:pStyle w:val="Table-Text-Cells"/>
              <w:cnfStyle w:val="000000100000" w:firstRow="0" w:lastRow="0" w:firstColumn="0" w:lastColumn="0" w:oddVBand="0" w:evenVBand="0" w:oddHBand="1" w:evenHBand="0" w:firstRowFirstColumn="0" w:firstRowLastColumn="0" w:lastRowFirstColumn="0" w:lastRowLastColumn="0"/>
            </w:pPr>
            <w:r w:rsidRPr="00C73163">
              <w:t>143</w:t>
            </w:r>
          </w:p>
        </w:tc>
        <w:tc>
          <w:tcPr>
            <w:tcW w:w="1492" w:type="dxa"/>
            <w:noWrap/>
            <w:hideMark/>
          </w:tcPr>
          <w:p w14:paraId="390FE5A4" w14:textId="77777777" w:rsidR="000E1DCB" w:rsidRPr="00C73163" w:rsidRDefault="000E1DCB" w:rsidP="00E752E0">
            <w:pPr>
              <w:pStyle w:val="Table-Text-Cells"/>
              <w:cnfStyle w:val="000000100000" w:firstRow="0" w:lastRow="0" w:firstColumn="0" w:lastColumn="0" w:oddVBand="0" w:evenVBand="0" w:oddHBand="1" w:evenHBand="0" w:firstRowFirstColumn="0" w:firstRowLastColumn="0" w:lastRowFirstColumn="0" w:lastRowLastColumn="0"/>
            </w:pPr>
            <w:r w:rsidRPr="00C73163">
              <w:t>446</w:t>
            </w:r>
          </w:p>
        </w:tc>
        <w:tc>
          <w:tcPr>
            <w:tcW w:w="1702" w:type="dxa"/>
            <w:noWrap/>
            <w:hideMark/>
          </w:tcPr>
          <w:p w14:paraId="31E989AA" w14:textId="77777777" w:rsidR="000E1DCB" w:rsidRPr="00C73163" w:rsidRDefault="000E1DCB" w:rsidP="00E752E0">
            <w:pPr>
              <w:pStyle w:val="Table-Text-Cells"/>
              <w:cnfStyle w:val="000000100000" w:firstRow="0" w:lastRow="0" w:firstColumn="0" w:lastColumn="0" w:oddVBand="0" w:evenVBand="0" w:oddHBand="1" w:evenHBand="0" w:firstRowFirstColumn="0" w:firstRowLastColumn="0" w:lastRowFirstColumn="0" w:lastRowLastColumn="0"/>
            </w:pPr>
            <w:r w:rsidRPr="00C73163">
              <w:t>163</w:t>
            </w:r>
          </w:p>
        </w:tc>
        <w:tc>
          <w:tcPr>
            <w:tcW w:w="1973" w:type="dxa"/>
            <w:noWrap/>
            <w:hideMark/>
          </w:tcPr>
          <w:p w14:paraId="6753045D" w14:textId="77777777" w:rsidR="000E1DCB" w:rsidRPr="00C73163" w:rsidRDefault="000E1DCB" w:rsidP="00E752E0">
            <w:pPr>
              <w:pStyle w:val="Table-Text-Cells"/>
              <w:cnfStyle w:val="000000100000" w:firstRow="0" w:lastRow="0" w:firstColumn="0" w:lastColumn="0" w:oddVBand="0" w:evenVBand="0" w:oddHBand="1" w:evenHBand="0" w:firstRowFirstColumn="0" w:firstRowLastColumn="0" w:lastRowFirstColumn="0" w:lastRowLastColumn="0"/>
            </w:pPr>
            <w:r w:rsidRPr="00C73163">
              <w:t>681</w:t>
            </w:r>
          </w:p>
        </w:tc>
        <w:tc>
          <w:tcPr>
            <w:tcW w:w="1438" w:type="dxa"/>
            <w:noWrap/>
            <w:hideMark/>
          </w:tcPr>
          <w:p w14:paraId="76DB5A2B" w14:textId="77777777" w:rsidR="000E1DCB" w:rsidRPr="00C73163" w:rsidRDefault="000E1DCB" w:rsidP="00E752E0">
            <w:pPr>
              <w:pStyle w:val="Table-Text-Cells"/>
              <w:cnfStyle w:val="000000100000" w:firstRow="0" w:lastRow="0" w:firstColumn="0" w:lastColumn="0" w:oddVBand="0" w:evenVBand="0" w:oddHBand="1" w:evenHBand="0" w:firstRowFirstColumn="0" w:firstRowLastColumn="0" w:lastRowFirstColumn="0" w:lastRowLastColumn="0"/>
            </w:pPr>
            <w:r w:rsidRPr="00C73163">
              <w:t>389</w:t>
            </w:r>
          </w:p>
        </w:tc>
        <w:tc>
          <w:tcPr>
            <w:tcW w:w="1671" w:type="dxa"/>
            <w:noWrap/>
            <w:hideMark/>
          </w:tcPr>
          <w:p w14:paraId="581F2386" w14:textId="77777777" w:rsidR="000E1DCB" w:rsidRPr="00C73163" w:rsidRDefault="000E1DCB" w:rsidP="00E752E0">
            <w:pPr>
              <w:pStyle w:val="Table-Text-Cells"/>
              <w:cnfStyle w:val="000000100000" w:firstRow="0" w:lastRow="0" w:firstColumn="0" w:lastColumn="0" w:oddVBand="0" w:evenVBand="0" w:oddHBand="1" w:evenHBand="0" w:firstRowFirstColumn="0" w:firstRowLastColumn="0" w:lastRowFirstColumn="0" w:lastRowLastColumn="0"/>
            </w:pPr>
            <w:r w:rsidRPr="00C73163">
              <w:t>1439</w:t>
            </w:r>
          </w:p>
        </w:tc>
      </w:tr>
      <w:tr w:rsidR="00EC51A7" w:rsidRPr="00F50466" w14:paraId="47D98D95" w14:textId="77777777" w:rsidTr="0050272F">
        <w:trPr>
          <w:trHeight w:val="329"/>
        </w:trPr>
        <w:tc>
          <w:tcPr>
            <w:cnfStyle w:val="001000000000" w:firstRow="0" w:lastRow="0" w:firstColumn="1" w:lastColumn="0" w:oddVBand="0" w:evenVBand="0" w:oddHBand="0" w:evenHBand="0" w:firstRowFirstColumn="0" w:firstRowLastColumn="0" w:lastRowFirstColumn="0" w:lastRowLastColumn="0"/>
            <w:tcW w:w="1275" w:type="dxa"/>
            <w:noWrap/>
            <w:hideMark/>
          </w:tcPr>
          <w:p w14:paraId="2410ACDA" w14:textId="77777777" w:rsidR="000E1DCB" w:rsidRPr="00E752E0" w:rsidRDefault="000E1DCB" w:rsidP="00AA7011">
            <w:pPr>
              <w:pStyle w:val="Table-Text"/>
            </w:pPr>
            <w:r w:rsidRPr="00E752E0">
              <w:t>2014/15</w:t>
            </w:r>
          </w:p>
        </w:tc>
        <w:tc>
          <w:tcPr>
            <w:tcW w:w="1844" w:type="dxa"/>
            <w:noWrap/>
            <w:hideMark/>
          </w:tcPr>
          <w:p w14:paraId="2EC3EFCD" w14:textId="77777777" w:rsidR="000E1DCB" w:rsidRPr="00C73163" w:rsidRDefault="000E1DCB" w:rsidP="00E752E0">
            <w:pPr>
              <w:pStyle w:val="Table-Text-Cells"/>
              <w:cnfStyle w:val="000000000000" w:firstRow="0" w:lastRow="0" w:firstColumn="0" w:lastColumn="0" w:oddVBand="0" w:evenVBand="0" w:oddHBand="0" w:evenHBand="0" w:firstRowFirstColumn="0" w:firstRowLastColumn="0" w:lastRowFirstColumn="0" w:lastRowLastColumn="0"/>
            </w:pPr>
            <w:r w:rsidRPr="00C73163">
              <w:t>93</w:t>
            </w:r>
          </w:p>
        </w:tc>
        <w:tc>
          <w:tcPr>
            <w:tcW w:w="1617" w:type="dxa"/>
            <w:noWrap/>
            <w:hideMark/>
          </w:tcPr>
          <w:p w14:paraId="2DD365B0" w14:textId="77777777" w:rsidR="000E1DCB" w:rsidRPr="00C73163" w:rsidRDefault="000E1DCB" w:rsidP="00E752E0">
            <w:pPr>
              <w:pStyle w:val="Table-Text-Cells"/>
              <w:cnfStyle w:val="000000000000" w:firstRow="0" w:lastRow="0" w:firstColumn="0" w:lastColumn="0" w:oddVBand="0" w:evenVBand="0" w:oddHBand="0" w:evenHBand="0" w:firstRowFirstColumn="0" w:firstRowLastColumn="0" w:lastRowFirstColumn="0" w:lastRowLastColumn="0"/>
            </w:pPr>
            <w:r w:rsidRPr="00C73163">
              <w:t>173</w:t>
            </w:r>
          </w:p>
        </w:tc>
        <w:tc>
          <w:tcPr>
            <w:tcW w:w="1559" w:type="dxa"/>
            <w:noWrap/>
            <w:hideMark/>
          </w:tcPr>
          <w:p w14:paraId="21F0DF17" w14:textId="77777777" w:rsidR="000E1DCB" w:rsidRPr="00C73163" w:rsidRDefault="000E1DCB" w:rsidP="00E752E0">
            <w:pPr>
              <w:pStyle w:val="Table-Text-Cells"/>
              <w:cnfStyle w:val="000000000000" w:firstRow="0" w:lastRow="0" w:firstColumn="0" w:lastColumn="0" w:oddVBand="0" w:evenVBand="0" w:oddHBand="0" w:evenHBand="0" w:firstRowFirstColumn="0" w:firstRowLastColumn="0" w:lastRowFirstColumn="0" w:lastRowLastColumn="0"/>
            </w:pPr>
            <w:r w:rsidRPr="00C73163">
              <w:t>181</w:t>
            </w:r>
          </w:p>
        </w:tc>
        <w:tc>
          <w:tcPr>
            <w:tcW w:w="1492" w:type="dxa"/>
            <w:noWrap/>
            <w:hideMark/>
          </w:tcPr>
          <w:p w14:paraId="30AB3A24" w14:textId="77777777" w:rsidR="000E1DCB" w:rsidRPr="00C73163" w:rsidRDefault="000E1DCB" w:rsidP="00E752E0">
            <w:pPr>
              <w:pStyle w:val="Table-Text-Cells"/>
              <w:cnfStyle w:val="000000000000" w:firstRow="0" w:lastRow="0" w:firstColumn="0" w:lastColumn="0" w:oddVBand="0" w:evenVBand="0" w:oddHBand="0" w:evenHBand="0" w:firstRowFirstColumn="0" w:firstRowLastColumn="0" w:lastRowFirstColumn="0" w:lastRowLastColumn="0"/>
            </w:pPr>
            <w:r w:rsidRPr="00C73163">
              <w:t>285</w:t>
            </w:r>
          </w:p>
        </w:tc>
        <w:tc>
          <w:tcPr>
            <w:tcW w:w="1702" w:type="dxa"/>
            <w:noWrap/>
            <w:hideMark/>
          </w:tcPr>
          <w:p w14:paraId="33E2472D" w14:textId="77777777" w:rsidR="000E1DCB" w:rsidRPr="00C73163" w:rsidRDefault="000E1DCB" w:rsidP="00E752E0">
            <w:pPr>
              <w:pStyle w:val="Table-Text-Cells"/>
              <w:cnfStyle w:val="000000000000" w:firstRow="0" w:lastRow="0" w:firstColumn="0" w:lastColumn="0" w:oddVBand="0" w:evenVBand="0" w:oddHBand="0" w:evenHBand="0" w:firstRowFirstColumn="0" w:firstRowLastColumn="0" w:lastRowFirstColumn="0" w:lastRowLastColumn="0"/>
            </w:pPr>
            <w:r w:rsidRPr="00C73163">
              <w:t>184</w:t>
            </w:r>
          </w:p>
        </w:tc>
        <w:tc>
          <w:tcPr>
            <w:tcW w:w="1973" w:type="dxa"/>
            <w:noWrap/>
            <w:hideMark/>
          </w:tcPr>
          <w:p w14:paraId="0AD169DC" w14:textId="77777777" w:rsidR="000E1DCB" w:rsidRPr="00C73163" w:rsidRDefault="000E1DCB" w:rsidP="00E752E0">
            <w:pPr>
              <w:pStyle w:val="Table-Text-Cells"/>
              <w:cnfStyle w:val="000000000000" w:firstRow="0" w:lastRow="0" w:firstColumn="0" w:lastColumn="0" w:oddVBand="0" w:evenVBand="0" w:oddHBand="0" w:evenHBand="0" w:firstRowFirstColumn="0" w:firstRowLastColumn="0" w:lastRowFirstColumn="0" w:lastRowLastColumn="0"/>
            </w:pPr>
            <w:r w:rsidRPr="00C73163">
              <w:t>468</w:t>
            </w:r>
          </w:p>
        </w:tc>
        <w:tc>
          <w:tcPr>
            <w:tcW w:w="1438" w:type="dxa"/>
            <w:noWrap/>
            <w:hideMark/>
          </w:tcPr>
          <w:p w14:paraId="1ED6CE9A" w14:textId="77777777" w:rsidR="000E1DCB" w:rsidRPr="00C73163" w:rsidRDefault="000E1DCB" w:rsidP="00E752E0">
            <w:pPr>
              <w:pStyle w:val="Table-Text-Cells"/>
              <w:cnfStyle w:val="000000000000" w:firstRow="0" w:lastRow="0" w:firstColumn="0" w:lastColumn="0" w:oddVBand="0" w:evenVBand="0" w:oddHBand="0" w:evenHBand="0" w:firstRowFirstColumn="0" w:firstRowLastColumn="0" w:lastRowFirstColumn="0" w:lastRowLastColumn="0"/>
            </w:pPr>
            <w:r w:rsidRPr="00C73163">
              <w:t>458</w:t>
            </w:r>
          </w:p>
        </w:tc>
        <w:tc>
          <w:tcPr>
            <w:tcW w:w="1671" w:type="dxa"/>
            <w:noWrap/>
            <w:hideMark/>
          </w:tcPr>
          <w:p w14:paraId="31C0ADD5" w14:textId="77777777" w:rsidR="000E1DCB" w:rsidRPr="00C73163" w:rsidRDefault="000E1DCB" w:rsidP="00E752E0">
            <w:pPr>
              <w:pStyle w:val="Table-Text-Cells"/>
              <w:cnfStyle w:val="000000000000" w:firstRow="0" w:lastRow="0" w:firstColumn="0" w:lastColumn="0" w:oddVBand="0" w:evenVBand="0" w:oddHBand="0" w:evenHBand="0" w:firstRowFirstColumn="0" w:firstRowLastColumn="0" w:lastRowFirstColumn="0" w:lastRowLastColumn="0"/>
            </w:pPr>
            <w:r w:rsidRPr="00C73163">
              <w:t>926</w:t>
            </w:r>
          </w:p>
        </w:tc>
      </w:tr>
      <w:tr w:rsidR="00F32996" w:rsidRPr="00F50466" w14:paraId="201D87C5" w14:textId="77777777" w:rsidTr="0050272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275" w:type="dxa"/>
            <w:noWrap/>
            <w:hideMark/>
          </w:tcPr>
          <w:p w14:paraId="001978BB" w14:textId="77777777" w:rsidR="000E1DCB" w:rsidRPr="00E752E0" w:rsidRDefault="000E1DCB" w:rsidP="00AA7011">
            <w:pPr>
              <w:pStyle w:val="Table-Text"/>
            </w:pPr>
            <w:r w:rsidRPr="00E752E0">
              <w:t>2015/16</w:t>
            </w:r>
          </w:p>
        </w:tc>
        <w:tc>
          <w:tcPr>
            <w:tcW w:w="1844" w:type="dxa"/>
            <w:noWrap/>
            <w:hideMark/>
          </w:tcPr>
          <w:p w14:paraId="6C394B1D" w14:textId="77777777" w:rsidR="000E1DCB" w:rsidRPr="00C73163" w:rsidRDefault="000E1DCB" w:rsidP="00E752E0">
            <w:pPr>
              <w:pStyle w:val="Table-Text-Cells"/>
              <w:cnfStyle w:val="000000100000" w:firstRow="0" w:lastRow="0" w:firstColumn="0" w:lastColumn="0" w:oddVBand="0" w:evenVBand="0" w:oddHBand="1" w:evenHBand="0" w:firstRowFirstColumn="0" w:firstRowLastColumn="0" w:lastRowFirstColumn="0" w:lastRowLastColumn="0"/>
            </w:pPr>
            <w:r w:rsidRPr="00C73163">
              <w:t>114</w:t>
            </w:r>
          </w:p>
        </w:tc>
        <w:tc>
          <w:tcPr>
            <w:tcW w:w="1617" w:type="dxa"/>
            <w:noWrap/>
            <w:hideMark/>
          </w:tcPr>
          <w:p w14:paraId="6D0385AE" w14:textId="77777777" w:rsidR="000E1DCB" w:rsidRPr="00C73163" w:rsidRDefault="000E1DCB" w:rsidP="00E752E0">
            <w:pPr>
              <w:pStyle w:val="Table-Text-Cells"/>
              <w:cnfStyle w:val="000000100000" w:firstRow="0" w:lastRow="0" w:firstColumn="0" w:lastColumn="0" w:oddVBand="0" w:evenVBand="0" w:oddHBand="1" w:evenHBand="0" w:firstRowFirstColumn="0" w:firstRowLastColumn="0" w:lastRowFirstColumn="0" w:lastRowLastColumn="0"/>
            </w:pPr>
            <w:r w:rsidRPr="00C73163">
              <w:t>139</w:t>
            </w:r>
          </w:p>
        </w:tc>
        <w:tc>
          <w:tcPr>
            <w:tcW w:w="1559" w:type="dxa"/>
            <w:noWrap/>
            <w:hideMark/>
          </w:tcPr>
          <w:p w14:paraId="3B2C4C49" w14:textId="77777777" w:rsidR="000E1DCB" w:rsidRPr="00C73163" w:rsidRDefault="000E1DCB" w:rsidP="00E752E0">
            <w:pPr>
              <w:pStyle w:val="Table-Text-Cells"/>
              <w:cnfStyle w:val="000000100000" w:firstRow="0" w:lastRow="0" w:firstColumn="0" w:lastColumn="0" w:oddVBand="0" w:evenVBand="0" w:oddHBand="1" w:evenHBand="0" w:firstRowFirstColumn="0" w:firstRowLastColumn="0" w:lastRowFirstColumn="0" w:lastRowLastColumn="0"/>
            </w:pPr>
            <w:r w:rsidRPr="00C73163">
              <w:t>227</w:t>
            </w:r>
          </w:p>
        </w:tc>
        <w:tc>
          <w:tcPr>
            <w:tcW w:w="1492" w:type="dxa"/>
            <w:noWrap/>
            <w:hideMark/>
          </w:tcPr>
          <w:p w14:paraId="2D7771E6" w14:textId="77777777" w:rsidR="000E1DCB" w:rsidRPr="00C73163" w:rsidRDefault="000E1DCB" w:rsidP="00E752E0">
            <w:pPr>
              <w:pStyle w:val="Table-Text-Cells"/>
              <w:cnfStyle w:val="000000100000" w:firstRow="0" w:lastRow="0" w:firstColumn="0" w:lastColumn="0" w:oddVBand="0" w:evenVBand="0" w:oddHBand="1" w:evenHBand="0" w:firstRowFirstColumn="0" w:firstRowLastColumn="0" w:lastRowFirstColumn="0" w:lastRowLastColumn="0"/>
            </w:pPr>
            <w:r w:rsidRPr="00C73163">
              <w:t>252</w:t>
            </w:r>
          </w:p>
        </w:tc>
        <w:tc>
          <w:tcPr>
            <w:tcW w:w="1702" w:type="dxa"/>
            <w:noWrap/>
            <w:hideMark/>
          </w:tcPr>
          <w:p w14:paraId="5A59552D" w14:textId="77777777" w:rsidR="000E1DCB" w:rsidRPr="00C73163" w:rsidRDefault="000E1DCB" w:rsidP="00E752E0">
            <w:pPr>
              <w:pStyle w:val="Table-Text-Cells"/>
              <w:cnfStyle w:val="000000100000" w:firstRow="0" w:lastRow="0" w:firstColumn="0" w:lastColumn="0" w:oddVBand="0" w:evenVBand="0" w:oddHBand="1" w:evenHBand="0" w:firstRowFirstColumn="0" w:firstRowLastColumn="0" w:lastRowFirstColumn="0" w:lastRowLastColumn="0"/>
            </w:pPr>
            <w:r w:rsidRPr="00C73163">
              <w:t>166</w:t>
            </w:r>
          </w:p>
        </w:tc>
        <w:tc>
          <w:tcPr>
            <w:tcW w:w="1973" w:type="dxa"/>
            <w:noWrap/>
            <w:hideMark/>
          </w:tcPr>
          <w:p w14:paraId="30258A46" w14:textId="77777777" w:rsidR="000E1DCB" w:rsidRPr="00C73163" w:rsidRDefault="000E1DCB" w:rsidP="00E752E0">
            <w:pPr>
              <w:pStyle w:val="Table-Text-Cells"/>
              <w:cnfStyle w:val="000000100000" w:firstRow="0" w:lastRow="0" w:firstColumn="0" w:lastColumn="0" w:oddVBand="0" w:evenVBand="0" w:oddHBand="1" w:evenHBand="0" w:firstRowFirstColumn="0" w:firstRowLastColumn="0" w:lastRowFirstColumn="0" w:lastRowLastColumn="0"/>
            </w:pPr>
            <w:r w:rsidRPr="00C73163">
              <w:t>393</w:t>
            </w:r>
          </w:p>
        </w:tc>
        <w:tc>
          <w:tcPr>
            <w:tcW w:w="1438" w:type="dxa"/>
            <w:noWrap/>
            <w:hideMark/>
          </w:tcPr>
          <w:p w14:paraId="2B365AA0" w14:textId="77777777" w:rsidR="000E1DCB" w:rsidRPr="00C73163" w:rsidRDefault="000E1DCB" w:rsidP="00E752E0">
            <w:pPr>
              <w:pStyle w:val="Table-Text-Cells"/>
              <w:cnfStyle w:val="000000100000" w:firstRow="0" w:lastRow="0" w:firstColumn="0" w:lastColumn="0" w:oddVBand="0" w:evenVBand="0" w:oddHBand="1" w:evenHBand="0" w:firstRowFirstColumn="0" w:firstRowLastColumn="0" w:lastRowFirstColumn="0" w:lastRowLastColumn="0"/>
            </w:pPr>
            <w:r w:rsidRPr="00C73163">
              <w:t>507</w:t>
            </w:r>
          </w:p>
        </w:tc>
        <w:tc>
          <w:tcPr>
            <w:tcW w:w="1671" w:type="dxa"/>
            <w:noWrap/>
            <w:hideMark/>
          </w:tcPr>
          <w:p w14:paraId="5F3F72A2" w14:textId="77777777" w:rsidR="000E1DCB" w:rsidRPr="00C73163" w:rsidRDefault="000E1DCB" w:rsidP="00E752E0">
            <w:pPr>
              <w:pStyle w:val="Table-Text-Cells"/>
              <w:cnfStyle w:val="000000100000" w:firstRow="0" w:lastRow="0" w:firstColumn="0" w:lastColumn="0" w:oddVBand="0" w:evenVBand="0" w:oddHBand="1" w:evenHBand="0" w:firstRowFirstColumn="0" w:firstRowLastColumn="0" w:lastRowFirstColumn="0" w:lastRowLastColumn="0"/>
            </w:pPr>
            <w:r w:rsidRPr="00C73163">
              <w:t>784</w:t>
            </w:r>
          </w:p>
        </w:tc>
      </w:tr>
      <w:tr w:rsidR="00EC51A7" w:rsidRPr="00F50466" w14:paraId="790DB18C" w14:textId="77777777" w:rsidTr="0050272F">
        <w:trPr>
          <w:trHeight w:val="329"/>
        </w:trPr>
        <w:tc>
          <w:tcPr>
            <w:cnfStyle w:val="001000000000" w:firstRow="0" w:lastRow="0" w:firstColumn="1" w:lastColumn="0" w:oddVBand="0" w:evenVBand="0" w:oddHBand="0" w:evenHBand="0" w:firstRowFirstColumn="0" w:firstRowLastColumn="0" w:lastRowFirstColumn="0" w:lastRowLastColumn="0"/>
            <w:tcW w:w="1275" w:type="dxa"/>
            <w:noWrap/>
            <w:hideMark/>
          </w:tcPr>
          <w:p w14:paraId="27EE5F05" w14:textId="77777777" w:rsidR="000E1DCB" w:rsidRPr="00E752E0" w:rsidRDefault="000E1DCB" w:rsidP="00AA7011">
            <w:pPr>
              <w:pStyle w:val="Table-Text"/>
            </w:pPr>
            <w:r w:rsidRPr="00E752E0">
              <w:t>2016/17</w:t>
            </w:r>
          </w:p>
        </w:tc>
        <w:tc>
          <w:tcPr>
            <w:tcW w:w="1844" w:type="dxa"/>
            <w:noWrap/>
            <w:hideMark/>
          </w:tcPr>
          <w:p w14:paraId="7EBFFD1B" w14:textId="77777777" w:rsidR="000E1DCB" w:rsidRPr="00C73163" w:rsidRDefault="000E1DCB" w:rsidP="00E752E0">
            <w:pPr>
              <w:pStyle w:val="Table-Text-Cells"/>
              <w:cnfStyle w:val="000000000000" w:firstRow="0" w:lastRow="0" w:firstColumn="0" w:lastColumn="0" w:oddVBand="0" w:evenVBand="0" w:oddHBand="0" w:evenHBand="0" w:firstRowFirstColumn="0" w:firstRowLastColumn="0" w:lastRowFirstColumn="0" w:lastRowLastColumn="0"/>
            </w:pPr>
            <w:r w:rsidRPr="00C73163">
              <w:t>116</w:t>
            </w:r>
          </w:p>
        </w:tc>
        <w:tc>
          <w:tcPr>
            <w:tcW w:w="1617" w:type="dxa"/>
            <w:noWrap/>
            <w:hideMark/>
          </w:tcPr>
          <w:p w14:paraId="265E0127" w14:textId="77777777" w:rsidR="000E1DCB" w:rsidRPr="00C73163" w:rsidRDefault="000E1DCB" w:rsidP="00E752E0">
            <w:pPr>
              <w:pStyle w:val="Table-Text-Cells"/>
              <w:cnfStyle w:val="000000000000" w:firstRow="0" w:lastRow="0" w:firstColumn="0" w:lastColumn="0" w:oddVBand="0" w:evenVBand="0" w:oddHBand="0" w:evenHBand="0" w:firstRowFirstColumn="0" w:firstRowLastColumn="0" w:lastRowFirstColumn="0" w:lastRowLastColumn="0"/>
            </w:pPr>
            <w:r w:rsidRPr="00C73163">
              <w:t>143</w:t>
            </w:r>
          </w:p>
        </w:tc>
        <w:tc>
          <w:tcPr>
            <w:tcW w:w="1559" w:type="dxa"/>
            <w:noWrap/>
            <w:hideMark/>
          </w:tcPr>
          <w:p w14:paraId="7F5EF0E2" w14:textId="77777777" w:rsidR="000E1DCB" w:rsidRPr="00C73163" w:rsidRDefault="000E1DCB" w:rsidP="00E752E0">
            <w:pPr>
              <w:pStyle w:val="Table-Text-Cells"/>
              <w:cnfStyle w:val="000000000000" w:firstRow="0" w:lastRow="0" w:firstColumn="0" w:lastColumn="0" w:oddVBand="0" w:evenVBand="0" w:oddHBand="0" w:evenHBand="0" w:firstRowFirstColumn="0" w:firstRowLastColumn="0" w:lastRowFirstColumn="0" w:lastRowLastColumn="0"/>
            </w:pPr>
            <w:r w:rsidRPr="00C73163">
              <w:t>259</w:t>
            </w:r>
          </w:p>
        </w:tc>
        <w:tc>
          <w:tcPr>
            <w:tcW w:w="1492" w:type="dxa"/>
            <w:noWrap/>
            <w:hideMark/>
          </w:tcPr>
          <w:p w14:paraId="784C0562" w14:textId="77777777" w:rsidR="000E1DCB" w:rsidRPr="00C73163" w:rsidRDefault="000E1DCB" w:rsidP="00E752E0">
            <w:pPr>
              <w:pStyle w:val="Table-Text-Cells"/>
              <w:cnfStyle w:val="000000000000" w:firstRow="0" w:lastRow="0" w:firstColumn="0" w:lastColumn="0" w:oddVBand="0" w:evenVBand="0" w:oddHBand="0" w:evenHBand="0" w:firstRowFirstColumn="0" w:firstRowLastColumn="0" w:lastRowFirstColumn="0" w:lastRowLastColumn="0"/>
            </w:pPr>
            <w:r w:rsidRPr="00C73163">
              <w:t>218</w:t>
            </w:r>
          </w:p>
        </w:tc>
        <w:tc>
          <w:tcPr>
            <w:tcW w:w="1702" w:type="dxa"/>
            <w:noWrap/>
            <w:hideMark/>
          </w:tcPr>
          <w:p w14:paraId="17778766" w14:textId="77777777" w:rsidR="000E1DCB" w:rsidRPr="00C73163" w:rsidRDefault="000E1DCB" w:rsidP="00E752E0">
            <w:pPr>
              <w:pStyle w:val="Table-Text-Cells"/>
              <w:cnfStyle w:val="000000000000" w:firstRow="0" w:lastRow="0" w:firstColumn="0" w:lastColumn="0" w:oddVBand="0" w:evenVBand="0" w:oddHBand="0" w:evenHBand="0" w:firstRowFirstColumn="0" w:firstRowLastColumn="0" w:lastRowFirstColumn="0" w:lastRowLastColumn="0"/>
            </w:pPr>
            <w:r w:rsidRPr="00C73163">
              <w:t>159</w:t>
            </w:r>
          </w:p>
        </w:tc>
        <w:tc>
          <w:tcPr>
            <w:tcW w:w="1973" w:type="dxa"/>
            <w:noWrap/>
            <w:hideMark/>
          </w:tcPr>
          <w:p w14:paraId="5F922533" w14:textId="77777777" w:rsidR="000E1DCB" w:rsidRPr="00C73163" w:rsidRDefault="000E1DCB" w:rsidP="00E752E0">
            <w:pPr>
              <w:pStyle w:val="Table-Text-Cells"/>
              <w:cnfStyle w:val="000000000000" w:firstRow="0" w:lastRow="0" w:firstColumn="0" w:lastColumn="0" w:oddVBand="0" w:evenVBand="0" w:oddHBand="0" w:evenHBand="0" w:firstRowFirstColumn="0" w:firstRowLastColumn="0" w:lastRowFirstColumn="0" w:lastRowLastColumn="0"/>
            </w:pPr>
            <w:r w:rsidRPr="00C73163">
              <w:t>344</w:t>
            </w:r>
          </w:p>
        </w:tc>
        <w:tc>
          <w:tcPr>
            <w:tcW w:w="1438" w:type="dxa"/>
            <w:noWrap/>
            <w:hideMark/>
          </w:tcPr>
          <w:p w14:paraId="04AA0ADE" w14:textId="77777777" w:rsidR="000E1DCB" w:rsidRPr="00C73163" w:rsidRDefault="000E1DCB" w:rsidP="00E752E0">
            <w:pPr>
              <w:pStyle w:val="Table-Text-Cells"/>
              <w:cnfStyle w:val="000000000000" w:firstRow="0" w:lastRow="0" w:firstColumn="0" w:lastColumn="0" w:oddVBand="0" w:evenVBand="0" w:oddHBand="0" w:evenHBand="0" w:firstRowFirstColumn="0" w:firstRowLastColumn="0" w:lastRowFirstColumn="0" w:lastRowLastColumn="0"/>
            </w:pPr>
            <w:r w:rsidRPr="00C73163">
              <w:t>534</w:t>
            </w:r>
          </w:p>
        </w:tc>
        <w:tc>
          <w:tcPr>
            <w:tcW w:w="1671" w:type="dxa"/>
            <w:noWrap/>
            <w:hideMark/>
          </w:tcPr>
          <w:p w14:paraId="0A6FAB5C" w14:textId="77777777" w:rsidR="000E1DCB" w:rsidRPr="00C73163" w:rsidRDefault="000E1DCB" w:rsidP="00E752E0">
            <w:pPr>
              <w:pStyle w:val="Table-Text-Cells"/>
              <w:cnfStyle w:val="000000000000" w:firstRow="0" w:lastRow="0" w:firstColumn="0" w:lastColumn="0" w:oddVBand="0" w:evenVBand="0" w:oddHBand="0" w:evenHBand="0" w:firstRowFirstColumn="0" w:firstRowLastColumn="0" w:lastRowFirstColumn="0" w:lastRowLastColumn="0"/>
            </w:pPr>
            <w:r w:rsidRPr="00C73163">
              <w:t>705</w:t>
            </w:r>
          </w:p>
        </w:tc>
      </w:tr>
      <w:tr w:rsidR="00F32996" w:rsidRPr="00F50466" w14:paraId="4217EEBF" w14:textId="77777777" w:rsidTr="0050272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275" w:type="dxa"/>
            <w:noWrap/>
            <w:hideMark/>
          </w:tcPr>
          <w:p w14:paraId="1D6152DB" w14:textId="77777777" w:rsidR="000E1DCB" w:rsidRPr="00E752E0" w:rsidRDefault="000E1DCB" w:rsidP="00AA7011">
            <w:pPr>
              <w:pStyle w:val="Table-Text"/>
            </w:pPr>
            <w:r w:rsidRPr="00E752E0">
              <w:t>2017/18</w:t>
            </w:r>
          </w:p>
        </w:tc>
        <w:tc>
          <w:tcPr>
            <w:tcW w:w="1844" w:type="dxa"/>
            <w:noWrap/>
            <w:hideMark/>
          </w:tcPr>
          <w:p w14:paraId="39B44CF0" w14:textId="77777777" w:rsidR="000E1DCB" w:rsidRPr="00C73163" w:rsidRDefault="000E1DCB" w:rsidP="00E752E0">
            <w:pPr>
              <w:pStyle w:val="Table-Text-Cells"/>
              <w:cnfStyle w:val="000000100000" w:firstRow="0" w:lastRow="0" w:firstColumn="0" w:lastColumn="0" w:oddVBand="0" w:evenVBand="0" w:oddHBand="1" w:evenHBand="0" w:firstRowFirstColumn="0" w:firstRowLastColumn="0" w:lastRowFirstColumn="0" w:lastRowLastColumn="0"/>
            </w:pPr>
            <w:r w:rsidRPr="00C73163">
              <w:t>136</w:t>
            </w:r>
          </w:p>
        </w:tc>
        <w:tc>
          <w:tcPr>
            <w:tcW w:w="1617" w:type="dxa"/>
            <w:noWrap/>
            <w:hideMark/>
          </w:tcPr>
          <w:p w14:paraId="54F86190" w14:textId="77777777" w:rsidR="000E1DCB" w:rsidRPr="00C73163" w:rsidRDefault="000E1DCB" w:rsidP="00E752E0">
            <w:pPr>
              <w:pStyle w:val="Table-Text-Cells"/>
              <w:cnfStyle w:val="000000100000" w:firstRow="0" w:lastRow="0" w:firstColumn="0" w:lastColumn="0" w:oddVBand="0" w:evenVBand="0" w:oddHBand="1" w:evenHBand="0" w:firstRowFirstColumn="0" w:firstRowLastColumn="0" w:lastRowFirstColumn="0" w:lastRowLastColumn="0"/>
            </w:pPr>
            <w:r w:rsidRPr="00C73163">
              <w:t>143</w:t>
            </w:r>
          </w:p>
        </w:tc>
        <w:tc>
          <w:tcPr>
            <w:tcW w:w="1559" w:type="dxa"/>
            <w:noWrap/>
            <w:hideMark/>
          </w:tcPr>
          <w:p w14:paraId="57C3AB00" w14:textId="77777777" w:rsidR="000E1DCB" w:rsidRPr="00C73163" w:rsidRDefault="000E1DCB" w:rsidP="00E752E0">
            <w:pPr>
              <w:pStyle w:val="Table-Text-Cells"/>
              <w:cnfStyle w:val="000000100000" w:firstRow="0" w:lastRow="0" w:firstColumn="0" w:lastColumn="0" w:oddVBand="0" w:evenVBand="0" w:oddHBand="1" w:evenHBand="0" w:firstRowFirstColumn="0" w:firstRowLastColumn="0" w:lastRowFirstColumn="0" w:lastRowLastColumn="0"/>
            </w:pPr>
            <w:r w:rsidRPr="00C73163">
              <w:t>301</w:t>
            </w:r>
          </w:p>
        </w:tc>
        <w:tc>
          <w:tcPr>
            <w:tcW w:w="1492" w:type="dxa"/>
            <w:noWrap/>
            <w:hideMark/>
          </w:tcPr>
          <w:p w14:paraId="0884091A" w14:textId="77777777" w:rsidR="000E1DCB" w:rsidRPr="00C73163" w:rsidRDefault="000E1DCB" w:rsidP="00E752E0">
            <w:pPr>
              <w:pStyle w:val="Table-Text-Cells"/>
              <w:cnfStyle w:val="000000100000" w:firstRow="0" w:lastRow="0" w:firstColumn="0" w:lastColumn="0" w:oddVBand="0" w:evenVBand="0" w:oddHBand="1" w:evenHBand="0" w:firstRowFirstColumn="0" w:firstRowLastColumn="0" w:lastRowFirstColumn="0" w:lastRowLastColumn="0"/>
            </w:pPr>
            <w:r w:rsidRPr="00C73163">
              <w:t>314</w:t>
            </w:r>
          </w:p>
        </w:tc>
        <w:tc>
          <w:tcPr>
            <w:tcW w:w="1702" w:type="dxa"/>
            <w:noWrap/>
            <w:hideMark/>
          </w:tcPr>
          <w:p w14:paraId="4C5DE5B7" w14:textId="77777777" w:rsidR="000E1DCB" w:rsidRPr="00C73163" w:rsidRDefault="000E1DCB" w:rsidP="00E752E0">
            <w:pPr>
              <w:pStyle w:val="Table-Text-Cells"/>
              <w:cnfStyle w:val="000000100000" w:firstRow="0" w:lastRow="0" w:firstColumn="0" w:lastColumn="0" w:oddVBand="0" w:evenVBand="0" w:oddHBand="1" w:evenHBand="0" w:firstRowFirstColumn="0" w:firstRowLastColumn="0" w:lastRowFirstColumn="0" w:lastRowLastColumn="0"/>
            </w:pPr>
            <w:r w:rsidRPr="00C73163">
              <w:t>164</w:t>
            </w:r>
          </w:p>
        </w:tc>
        <w:tc>
          <w:tcPr>
            <w:tcW w:w="1973" w:type="dxa"/>
            <w:noWrap/>
            <w:hideMark/>
          </w:tcPr>
          <w:p w14:paraId="49426AF5" w14:textId="77777777" w:rsidR="000E1DCB" w:rsidRPr="00C73163" w:rsidRDefault="000E1DCB" w:rsidP="00E752E0">
            <w:pPr>
              <w:pStyle w:val="Table-Text-Cells"/>
              <w:cnfStyle w:val="000000100000" w:firstRow="0" w:lastRow="0" w:firstColumn="0" w:lastColumn="0" w:oddVBand="0" w:evenVBand="0" w:oddHBand="1" w:evenHBand="0" w:firstRowFirstColumn="0" w:firstRowLastColumn="0" w:lastRowFirstColumn="0" w:lastRowLastColumn="0"/>
            </w:pPr>
            <w:r w:rsidRPr="00C73163">
              <w:t>334</w:t>
            </w:r>
          </w:p>
        </w:tc>
        <w:tc>
          <w:tcPr>
            <w:tcW w:w="1438" w:type="dxa"/>
            <w:noWrap/>
            <w:hideMark/>
          </w:tcPr>
          <w:p w14:paraId="140E0BCD" w14:textId="77777777" w:rsidR="000E1DCB" w:rsidRPr="00C73163" w:rsidRDefault="000E1DCB" w:rsidP="00E752E0">
            <w:pPr>
              <w:pStyle w:val="Table-Text-Cells"/>
              <w:cnfStyle w:val="000000100000" w:firstRow="0" w:lastRow="0" w:firstColumn="0" w:lastColumn="0" w:oddVBand="0" w:evenVBand="0" w:oddHBand="1" w:evenHBand="0" w:firstRowFirstColumn="0" w:firstRowLastColumn="0" w:lastRowFirstColumn="0" w:lastRowLastColumn="0"/>
            </w:pPr>
            <w:r w:rsidRPr="00C73163">
              <w:t>601</w:t>
            </w:r>
          </w:p>
        </w:tc>
        <w:tc>
          <w:tcPr>
            <w:tcW w:w="1671" w:type="dxa"/>
            <w:noWrap/>
            <w:hideMark/>
          </w:tcPr>
          <w:p w14:paraId="79E7864B" w14:textId="77777777" w:rsidR="000E1DCB" w:rsidRPr="00C73163" w:rsidRDefault="000E1DCB" w:rsidP="00E752E0">
            <w:pPr>
              <w:pStyle w:val="Table-Text-Cells"/>
              <w:cnfStyle w:val="000000100000" w:firstRow="0" w:lastRow="0" w:firstColumn="0" w:lastColumn="0" w:oddVBand="0" w:evenVBand="0" w:oddHBand="1" w:evenHBand="0" w:firstRowFirstColumn="0" w:firstRowLastColumn="0" w:lastRowFirstColumn="0" w:lastRowLastColumn="0"/>
            </w:pPr>
            <w:r w:rsidRPr="00C73163">
              <w:t>791</w:t>
            </w:r>
          </w:p>
        </w:tc>
      </w:tr>
      <w:tr w:rsidR="00F32996" w:rsidRPr="00F50466" w14:paraId="7D2E88A3" w14:textId="77777777" w:rsidTr="0050272F">
        <w:trPr>
          <w:trHeight w:val="329"/>
        </w:trPr>
        <w:tc>
          <w:tcPr>
            <w:cnfStyle w:val="001000000000" w:firstRow="0" w:lastRow="0" w:firstColumn="1" w:lastColumn="0" w:oddVBand="0" w:evenVBand="0" w:oddHBand="0" w:evenHBand="0" w:firstRowFirstColumn="0" w:firstRowLastColumn="0" w:lastRowFirstColumn="0" w:lastRowLastColumn="0"/>
            <w:tcW w:w="1275" w:type="dxa"/>
            <w:noWrap/>
            <w:hideMark/>
          </w:tcPr>
          <w:p w14:paraId="2B2EE6D6" w14:textId="77777777" w:rsidR="000E1DCB" w:rsidRPr="00E752E0" w:rsidRDefault="000E1DCB" w:rsidP="00AA7011">
            <w:pPr>
              <w:pStyle w:val="Table-Text"/>
            </w:pPr>
            <w:r w:rsidRPr="00E752E0">
              <w:t>2018/19</w:t>
            </w:r>
          </w:p>
        </w:tc>
        <w:tc>
          <w:tcPr>
            <w:tcW w:w="1844" w:type="dxa"/>
            <w:noWrap/>
            <w:hideMark/>
          </w:tcPr>
          <w:p w14:paraId="415A643A" w14:textId="77777777" w:rsidR="000E1DCB" w:rsidRPr="000944C1" w:rsidRDefault="000E1DCB" w:rsidP="00AA7011">
            <w:pPr>
              <w:pStyle w:val="Table-Text"/>
              <w:cnfStyle w:val="000000000000" w:firstRow="0" w:lastRow="0" w:firstColumn="0" w:lastColumn="0" w:oddVBand="0" w:evenVBand="0" w:oddHBand="0" w:evenHBand="0" w:firstRowFirstColumn="0" w:firstRowLastColumn="0" w:lastRowFirstColumn="0" w:lastRowLastColumn="0"/>
            </w:pPr>
            <w:r w:rsidRPr="000944C1">
              <w:t>144</w:t>
            </w:r>
          </w:p>
        </w:tc>
        <w:tc>
          <w:tcPr>
            <w:tcW w:w="1617" w:type="dxa"/>
            <w:noWrap/>
            <w:hideMark/>
          </w:tcPr>
          <w:p w14:paraId="43C3DFA9" w14:textId="77777777" w:rsidR="000E1DCB" w:rsidRPr="000944C1" w:rsidRDefault="000E1DCB" w:rsidP="00AA7011">
            <w:pPr>
              <w:pStyle w:val="Table-Text"/>
              <w:cnfStyle w:val="000000000000" w:firstRow="0" w:lastRow="0" w:firstColumn="0" w:lastColumn="0" w:oddVBand="0" w:evenVBand="0" w:oddHBand="0" w:evenHBand="0" w:firstRowFirstColumn="0" w:firstRowLastColumn="0" w:lastRowFirstColumn="0" w:lastRowLastColumn="0"/>
            </w:pPr>
            <w:r w:rsidRPr="000944C1">
              <w:t>180</w:t>
            </w:r>
          </w:p>
        </w:tc>
        <w:tc>
          <w:tcPr>
            <w:tcW w:w="1559" w:type="dxa"/>
            <w:noWrap/>
            <w:hideMark/>
          </w:tcPr>
          <w:p w14:paraId="4C682106" w14:textId="77777777" w:rsidR="000E1DCB" w:rsidRPr="000944C1" w:rsidRDefault="000E1DCB" w:rsidP="00AA7011">
            <w:pPr>
              <w:pStyle w:val="Table-Text"/>
              <w:cnfStyle w:val="000000000000" w:firstRow="0" w:lastRow="0" w:firstColumn="0" w:lastColumn="0" w:oddVBand="0" w:evenVBand="0" w:oddHBand="0" w:evenHBand="0" w:firstRowFirstColumn="0" w:firstRowLastColumn="0" w:lastRowFirstColumn="0" w:lastRowLastColumn="0"/>
            </w:pPr>
            <w:r w:rsidRPr="000944C1">
              <w:t>333</w:t>
            </w:r>
          </w:p>
        </w:tc>
        <w:tc>
          <w:tcPr>
            <w:tcW w:w="1492" w:type="dxa"/>
            <w:noWrap/>
            <w:hideMark/>
          </w:tcPr>
          <w:p w14:paraId="51C7B9B9" w14:textId="77777777" w:rsidR="000E1DCB" w:rsidRPr="000944C1" w:rsidRDefault="000E1DCB" w:rsidP="00AA7011">
            <w:pPr>
              <w:pStyle w:val="Table-Text"/>
              <w:cnfStyle w:val="000000000000" w:firstRow="0" w:lastRow="0" w:firstColumn="0" w:lastColumn="0" w:oddVBand="0" w:evenVBand="0" w:oddHBand="0" w:evenHBand="0" w:firstRowFirstColumn="0" w:firstRowLastColumn="0" w:lastRowFirstColumn="0" w:lastRowLastColumn="0"/>
            </w:pPr>
            <w:r w:rsidRPr="000944C1">
              <w:t>337</w:t>
            </w:r>
          </w:p>
        </w:tc>
        <w:tc>
          <w:tcPr>
            <w:tcW w:w="1702" w:type="dxa"/>
            <w:noWrap/>
            <w:hideMark/>
          </w:tcPr>
          <w:p w14:paraId="762CC02D" w14:textId="77777777" w:rsidR="000E1DCB" w:rsidRPr="000944C1" w:rsidRDefault="000E1DCB" w:rsidP="00AA7011">
            <w:pPr>
              <w:pStyle w:val="Table-Text"/>
              <w:cnfStyle w:val="000000000000" w:firstRow="0" w:lastRow="0" w:firstColumn="0" w:lastColumn="0" w:oddVBand="0" w:evenVBand="0" w:oddHBand="0" w:evenHBand="0" w:firstRowFirstColumn="0" w:firstRowLastColumn="0" w:lastRowFirstColumn="0" w:lastRowLastColumn="0"/>
            </w:pPr>
            <w:r w:rsidRPr="000944C1">
              <w:t>207</w:t>
            </w:r>
          </w:p>
        </w:tc>
        <w:tc>
          <w:tcPr>
            <w:tcW w:w="1973" w:type="dxa"/>
            <w:noWrap/>
            <w:hideMark/>
          </w:tcPr>
          <w:p w14:paraId="2DD5739D" w14:textId="77777777" w:rsidR="000E1DCB" w:rsidRPr="000944C1" w:rsidRDefault="000E1DCB" w:rsidP="00AA7011">
            <w:pPr>
              <w:pStyle w:val="Table-Text"/>
              <w:cnfStyle w:val="000000000000" w:firstRow="0" w:lastRow="0" w:firstColumn="0" w:lastColumn="0" w:oddVBand="0" w:evenVBand="0" w:oddHBand="0" w:evenHBand="0" w:firstRowFirstColumn="0" w:firstRowLastColumn="0" w:lastRowFirstColumn="0" w:lastRowLastColumn="0"/>
            </w:pPr>
            <w:r w:rsidRPr="000944C1">
              <w:t>344</w:t>
            </w:r>
          </w:p>
        </w:tc>
        <w:tc>
          <w:tcPr>
            <w:tcW w:w="1438" w:type="dxa"/>
            <w:noWrap/>
            <w:hideMark/>
          </w:tcPr>
          <w:p w14:paraId="70C10BD9" w14:textId="77777777" w:rsidR="000E1DCB" w:rsidRPr="000944C1" w:rsidRDefault="000E1DCB" w:rsidP="00AA7011">
            <w:pPr>
              <w:pStyle w:val="Table-Text"/>
              <w:cnfStyle w:val="000000000000" w:firstRow="0" w:lastRow="0" w:firstColumn="0" w:lastColumn="0" w:oddVBand="0" w:evenVBand="0" w:oddHBand="0" w:evenHBand="0" w:firstRowFirstColumn="0" w:firstRowLastColumn="0" w:lastRowFirstColumn="0" w:lastRowLastColumn="0"/>
            </w:pPr>
            <w:r w:rsidRPr="000944C1">
              <w:t>684</w:t>
            </w:r>
          </w:p>
        </w:tc>
        <w:tc>
          <w:tcPr>
            <w:tcW w:w="1671" w:type="dxa"/>
            <w:noWrap/>
            <w:hideMark/>
          </w:tcPr>
          <w:p w14:paraId="38F07E6A" w14:textId="77777777" w:rsidR="000E1DCB" w:rsidRPr="000944C1" w:rsidRDefault="000E1DCB" w:rsidP="00AA7011">
            <w:pPr>
              <w:pStyle w:val="Table-Text"/>
              <w:cnfStyle w:val="000000000000" w:firstRow="0" w:lastRow="0" w:firstColumn="0" w:lastColumn="0" w:oddVBand="0" w:evenVBand="0" w:oddHBand="0" w:evenHBand="0" w:firstRowFirstColumn="0" w:firstRowLastColumn="0" w:lastRowFirstColumn="0" w:lastRowLastColumn="0"/>
            </w:pPr>
            <w:r w:rsidRPr="000944C1">
              <w:t>861</w:t>
            </w:r>
          </w:p>
        </w:tc>
      </w:tr>
    </w:tbl>
    <w:bookmarkEnd w:id="31"/>
    <w:p w14:paraId="5FD62C71" w14:textId="0B496069" w:rsidR="00BE14FF" w:rsidRDefault="00692EA1" w:rsidP="00B71E20">
      <w:pPr>
        <w:pStyle w:val="BodyText"/>
      </w:pPr>
      <w:r w:rsidRPr="00B71E20">
        <w:t xml:space="preserve">Other key findings from the BetterStart report are </w:t>
      </w:r>
      <w:r w:rsidR="00E31F6C" w:rsidRPr="00B71E20">
        <w:t>discussed</w:t>
      </w:r>
      <w:r w:rsidRPr="00B71E20">
        <w:t xml:space="preserve"> in the </w:t>
      </w:r>
      <w:r w:rsidR="006D3294" w:rsidRPr="00B71E20">
        <w:fldChar w:fldCharType="begin"/>
      </w:r>
      <w:r w:rsidR="006D3294" w:rsidRPr="00B71E20">
        <w:instrText xml:space="preserve"> REF _Ref113435467 \h </w:instrText>
      </w:r>
      <w:r w:rsidR="00B71E20">
        <w:instrText xml:space="preserve"> \* MERGEFORMAT </w:instrText>
      </w:r>
      <w:r w:rsidR="006D3294" w:rsidRPr="00B71E20">
        <w:fldChar w:fldCharType="separate"/>
      </w:r>
      <w:r w:rsidR="004D2C9D" w:rsidRPr="00F50466">
        <w:t>Other system indicators</w:t>
      </w:r>
      <w:r w:rsidR="006D3294" w:rsidRPr="00B71E20">
        <w:fldChar w:fldCharType="end"/>
      </w:r>
      <w:r w:rsidR="00B50E06" w:rsidRPr="00B71E20">
        <w:t xml:space="preserve"> section</w:t>
      </w:r>
      <w:r w:rsidRPr="00B71E20">
        <w:t xml:space="preserve">. </w:t>
      </w:r>
    </w:p>
    <w:p w14:paraId="2F01FE5E" w14:textId="77777777" w:rsidR="00BE14FF" w:rsidRPr="00F50466" w:rsidRDefault="00BE14FF" w:rsidP="00BE14FF">
      <w:pPr>
        <w:pStyle w:val="BodyText"/>
        <w:rPr>
          <w:lang w:val="en-AU"/>
        </w:rPr>
      </w:pPr>
      <w:r>
        <w:rPr>
          <w:lang w:val="en-AU"/>
        </w:rPr>
        <w:t>T</w:t>
      </w:r>
      <w:r w:rsidRPr="00F50466">
        <w:rPr>
          <w:lang w:val="en-AU"/>
        </w:rPr>
        <w:t xml:space="preserve">he report focused on southern Adelaide to understand how many children would be eligible for </w:t>
      </w:r>
      <w:r>
        <w:rPr>
          <w:lang w:val="en-AU"/>
        </w:rPr>
        <w:t>RF</w:t>
      </w:r>
      <w:r w:rsidRPr="00F50466">
        <w:rPr>
          <w:lang w:val="en-AU"/>
        </w:rPr>
        <w:t>. Of note was the proportion of all children aged 0 to 9 years living in the Murray Bridge and Mid Murray Local Government Areas (LGAs) who were eligible for the preservation cohort in 2016/17, as per</w:t>
      </w:r>
      <w:r>
        <w:rPr>
          <w:lang w:val="en-AU"/>
        </w:rPr>
        <w:t xml:space="preserve"> </w:t>
      </w:r>
      <w:r w:rsidRPr="00F50466">
        <w:rPr>
          <w:lang w:val="en-AU"/>
        </w:rPr>
        <w:t xml:space="preserve">. This informed the decision to include the Murray Bridge DCP office as a referrer for </w:t>
      </w:r>
      <w:r>
        <w:rPr>
          <w:lang w:val="en-AU"/>
        </w:rPr>
        <w:t>RF</w:t>
      </w:r>
      <w:r w:rsidRPr="00F50466">
        <w:rPr>
          <w:lang w:val="en-AU"/>
        </w:rPr>
        <w:t>.</w:t>
      </w:r>
    </w:p>
    <w:p w14:paraId="0EB825D5" w14:textId="14062F05" w:rsidR="00BE14FF" w:rsidRDefault="005F3A1E" w:rsidP="00B71E20">
      <w:pPr>
        <w:pStyle w:val="BodyText"/>
      </w:pPr>
      <w:r w:rsidRPr="00F50466">
        <w:rPr>
          <w:lang w:val="en-AU"/>
        </w:rPr>
        <w:t>The Benevolent Society</w:t>
      </w:r>
      <w:r w:rsidR="00BE14FF" w:rsidRPr="00F50466">
        <w:rPr>
          <w:lang w:val="en-AU"/>
        </w:rPr>
        <w:t xml:space="preserve">, DCP and DHS agreed it would be appropriate to operate the </w:t>
      </w:r>
      <w:r w:rsidR="00BE14FF">
        <w:rPr>
          <w:lang w:val="en-AU"/>
        </w:rPr>
        <w:t>RF</w:t>
      </w:r>
      <w:r w:rsidR="00BE14FF" w:rsidRPr="00F50466">
        <w:rPr>
          <w:lang w:val="en-AU"/>
        </w:rPr>
        <w:t xml:space="preserve"> program in the Marion, Onkaparinga, Murray Bridge and Mid Murray LGAs due these containing the highest proportion of eligible children for the program.</w:t>
      </w:r>
    </w:p>
    <w:p w14:paraId="11B0C1A8" w14:textId="60EA11C2" w:rsidR="00BE14FF" w:rsidRPr="00BE14FF" w:rsidRDefault="00BE14FF" w:rsidP="00B71E20">
      <w:pPr>
        <w:pStyle w:val="BodyText"/>
        <w:sectPr w:rsidR="00BE14FF" w:rsidRPr="00BE14FF" w:rsidSect="005F1B54">
          <w:pgSz w:w="16839" w:h="11907" w:orient="landscape" w:code="9"/>
          <w:pgMar w:top="992" w:right="1134" w:bottom="1134" w:left="1134" w:header="284" w:footer="454" w:gutter="0"/>
          <w:cols w:space="1032"/>
          <w:docGrid w:linePitch="360"/>
        </w:sectPr>
      </w:pPr>
    </w:p>
    <w:p w14:paraId="139E1922" w14:textId="4F68F250" w:rsidR="008E7E57" w:rsidRPr="00B71E20" w:rsidRDefault="008E7E57" w:rsidP="00BF36A4">
      <w:pPr>
        <w:pStyle w:val="Caption"/>
      </w:pPr>
      <w:bookmarkStart w:id="32" w:name="_Ref113435544"/>
      <w:r w:rsidRPr="00B71E20">
        <w:lastRenderedPageBreak/>
        <w:t xml:space="preserve">Table </w:t>
      </w:r>
      <w:r w:rsidRPr="00B71E20">
        <w:fldChar w:fldCharType="begin"/>
      </w:r>
      <w:r w:rsidRPr="00B71E20">
        <w:instrText xml:space="preserve"> SEQ Table \* ARABIC </w:instrText>
      </w:r>
      <w:r w:rsidRPr="00B71E20">
        <w:fldChar w:fldCharType="separate"/>
      </w:r>
      <w:r w:rsidR="004D2C9D">
        <w:rPr>
          <w:noProof/>
        </w:rPr>
        <w:t>2</w:t>
      </w:r>
      <w:r w:rsidRPr="00B71E20">
        <w:fldChar w:fldCharType="end"/>
      </w:r>
      <w:r w:rsidR="00051576" w:rsidRPr="00B71E20">
        <w:t>: Preservation cohort by LGA within the southern Adelaide region</w:t>
      </w:r>
      <w:bookmarkEnd w:id="32"/>
    </w:p>
    <w:tbl>
      <w:tblPr>
        <w:tblStyle w:val="PlainTable4"/>
        <w:tblW w:w="4950" w:type="pct"/>
        <w:tblLook w:val="04A0" w:firstRow="1" w:lastRow="0" w:firstColumn="1" w:lastColumn="0" w:noHBand="0" w:noVBand="1"/>
        <w:tblCaption w:val="Table 2: Preservation cohort by LGA within the southern Adelaide region"/>
        <w:tblDescription w:val="Preservation cohort by LGA within the southern Adelaide region. This informed the decision to include the Murray Bridge DCP office as a referrer for RF."/>
      </w:tblPr>
      <w:tblGrid>
        <w:gridCol w:w="2092"/>
        <w:gridCol w:w="2795"/>
        <w:gridCol w:w="2097"/>
        <w:gridCol w:w="2655"/>
      </w:tblGrid>
      <w:tr w:rsidR="00431076" w:rsidRPr="00F50466" w14:paraId="5C453071" w14:textId="77777777" w:rsidTr="004B6896">
        <w:trPr>
          <w:cnfStyle w:val="100000000000" w:firstRow="1" w:lastRow="0" w:firstColumn="0" w:lastColumn="0" w:oddVBand="0" w:evenVBand="0" w:oddHBand="0" w:evenHBand="0" w:firstRowFirstColumn="0" w:firstRowLastColumn="0" w:lastRowFirstColumn="0" w:lastRowLastColumn="0"/>
          <w:trHeight w:val="1133"/>
          <w:tblHeader/>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DC98E35" w14:textId="77777777" w:rsidR="008940F1" w:rsidRPr="00E752E0" w:rsidRDefault="008940F1" w:rsidP="00AA7011">
            <w:pPr>
              <w:pStyle w:val="Table-Text"/>
            </w:pPr>
            <w:bookmarkStart w:id="33" w:name="ColumnTitle_2" w:colFirst="0" w:colLast="3"/>
            <w:r w:rsidRPr="00E752E0">
              <w:t>Eligible for preservation cohort</w:t>
            </w:r>
          </w:p>
        </w:tc>
        <w:tc>
          <w:tcPr>
            <w:tcW w:w="2835" w:type="dxa"/>
            <w:noWrap/>
            <w:hideMark/>
          </w:tcPr>
          <w:p w14:paraId="78615AF2" w14:textId="6F7FFF7C" w:rsidR="008940F1" w:rsidRPr="00187A70" w:rsidRDefault="008940F1" w:rsidP="00AA7011">
            <w:pPr>
              <w:pStyle w:val="Table-Text"/>
              <w:cnfStyle w:val="100000000000" w:firstRow="1" w:lastRow="0" w:firstColumn="0" w:lastColumn="0" w:oddVBand="0" w:evenVBand="0" w:oddHBand="0" w:evenHBand="0" w:firstRowFirstColumn="0" w:firstRowLastColumn="0" w:lastRowFirstColumn="0" w:lastRowLastColumn="0"/>
            </w:pPr>
            <w:r w:rsidRPr="00187A70">
              <w:t>Number of children aged 0 to 9 years living in LGA at ABS 2016 Census</w:t>
            </w:r>
          </w:p>
        </w:tc>
        <w:tc>
          <w:tcPr>
            <w:tcW w:w="2126" w:type="dxa"/>
            <w:noWrap/>
            <w:hideMark/>
          </w:tcPr>
          <w:p w14:paraId="49EAF1FF" w14:textId="239540B0" w:rsidR="008940F1" w:rsidRPr="00187A70" w:rsidRDefault="008940F1" w:rsidP="00AA7011">
            <w:pPr>
              <w:pStyle w:val="Table-Text"/>
              <w:cnfStyle w:val="100000000000" w:firstRow="1" w:lastRow="0" w:firstColumn="0" w:lastColumn="0" w:oddVBand="0" w:evenVBand="0" w:oddHBand="0" w:evenHBand="0" w:firstRowFirstColumn="0" w:firstRowLastColumn="0" w:lastRowFirstColumn="0" w:lastRowLastColumn="0"/>
            </w:pPr>
            <w:r w:rsidRPr="00187A70">
              <w:t>Number of children eligible for preservation cohort</w:t>
            </w:r>
          </w:p>
        </w:tc>
        <w:tc>
          <w:tcPr>
            <w:tcW w:w="2693" w:type="dxa"/>
            <w:noWrap/>
            <w:hideMark/>
          </w:tcPr>
          <w:p w14:paraId="555295AF" w14:textId="006E3B00" w:rsidR="008940F1" w:rsidRPr="00187A70" w:rsidRDefault="008940F1" w:rsidP="00AA7011">
            <w:pPr>
              <w:pStyle w:val="Table-Text"/>
              <w:cnfStyle w:val="100000000000" w:firstRow="1" w:lastRow="0" w:firstColumn="0" w:lastColumn="0" w:oddVBand="0" w:evenVBand="0" w:oddHBand="0" w:evenHBand="0" w:firstRowFirstColumn="0" w:firstRowLastColumn="0" w:lastRowFirstColumn="0" w:lastRowLastColumn="0"/>
            </w:pPr>
            <w:r w:rsidRPr="00187A70">
              <w:t>% of the total population in these regions that are eligible in these LGAs</w:t>
            </w:r>
          </w:p>
        </w:tc>
      </w:tr>
      <w:tr w:rsidR="008940F1" w:rsidRPr="00F50466" w14:paraId="28CB7919" w14:textId="77777777" w:rsidTr="007C2C75">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5603F08" w14:textId="77777777" w:rsidR="008940F1" w:rsidRPr="00E752E0" w:rsidRDefault="008940F1" w:rsidP="00AA7011">
            <w:pPr>
              <w:pStyle w:val="Table-Text"/>
            </w:pPr>
            <w:bookmarkStart w:id="34" w:name="RowTitle_2" w:colFirst="0" w:colLast="0"/>
            <w:bookmarkEnd w:id="33"/>
            <w:r w:rsidRPr="00E752E0">
              <w:t>Mitcham LGA</w:t>
            </w:r>
          </w:p>
        </w:tc>
        <w:tc>
          <w:tcPr>
            <w:tcW w:w="2835" w:type="dxa"/>
            <w:noWrap/>
            <w:hideMark/>
          </w:tcPr>
          <w:p w14:paraId="385F09E5" w14:textId="77777777" w:rsidR="008940F1" w:rsidRPr="00FB0BF5" w:rsidRDefault="008940F1" w:rsidP="00103DB3">
            <w:pPr>
              <w:pStyle w:val="Table-Text-Cells"/>
              <w:tabs>
                <w:tab w:val="decimal" w:pos="1401"/>
              </w:tabs>
              <w:cnfStyle w:val="000000100000" w:firstRow="0" w:lastRow="0" w:firstColumn="0" w:lastColumn="0" w:oddVBand="0" w:evenVBand="0" w:oddHBand="1" w:evenHBand="0" w:firstRowFirstColumn="0" w:firstRowLastColumn="0" w:lastRowFirstColumn="0" w:lastRowLastColumn="0"/>
            </w:pPr>
            <w:r w:rsidRPr="00FB0BF5">
              <w:t>7471</w:t>
            </w:r>
          </w:p>
        </w:tc>
        <w:tc>
          <w:tcPr>
            <w:tcW w:w="2126" w:type="dxa"/>
            <w:noWrap/>
            <w:hideMark/>
          </w:tcPr>
          <w:p w14:paraId="310B76ED" w14:textId="77777777" w:rsidR="008940F1" w:rsidRPr="00FB0BF5" w:rsidRDefault="008940F1" w:rsidP="00103DB3">
            <w:pPr>
              <w:pStyle w:val="Table-Text-Cells"/>
              <w:tabs>
                <w:tab w:val="decimal" w:pos="814"/>
              </w:tabs>
              <w:cnfStyle w:val="000000100000" w:firstRow="0" w:lastRow="0" w:firstColumn="0" w:lastColumn="0" w:oddVBand="0" w:evenVBand="0" w:oddHBand="1" w:evenHBand="0" w:firstRowFirstColumn="0" w:firstRowLastColumn="0" w:lastRowFirstColumn="0" w:lastRowLastColumn="0"/>
            </w:pPr>
            <w:r w:rsidRPr="00FB0BF5">
              <w:t>52</w:t>
            </w:r>
          </w:p>
        </w:tc>
        <w:tc>
          <w:tcPr>
            <w:tcW w:w="2693" w:type="dxa"/>
            <w:noWrap/>
            <w:hideMark/>
          </w:tcPr>
          <w:p w14:paraId="1FDE28AF" w14:textId="77777777" w:rsidR="008940F1" w:rsidRPr="00FB0BF5" w:rsidRDefault="008940F1" w:rsidP="00103DB3">
            <w:pPr>
              <w:pStyle w:val="Table-Text-Cells"/>
              <w:tabs>
                <w:tab w:val="decimal" w:pos="1056"/>
              </w:tabs>
              <w:cnfStyle w:val="000000100000" w:firstRow="0" w:lastRow="0" w:firstColumn="0" w:lastColumn="0" w:oddVBand="0" w:evenVBand="0" w:oddHBand="1" w:evenHBand="0" w:firstRowFirstColumn="0" w:firstRowLastColumn="0" w:lastRowFirstColumn="0" w:lastRowLastColumn="0"/>
            </w:pPr>
            <w:r w:rsidRPr="00FB0BF5">
              <w:t>0.7%</w:t>
            </w:r>
          </w:p>
        </w:tc>
      </w:tr>
      <w:tr w:rsidR="008940F1" w:rsidRPr="00F50466" w14:paraId="2D1ABABB" w14:textId="77777777" w:rsidTr="007C2C75">
        <w:trPr>
          <w:trHeight w:val="157"/>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0F17E6A" w14:textId="77777777" w:rsidR="008940F1" w:rsidRPr="00E752E0" w:rsidRDefault="008940F1" w:rsidP="00AA7011">
            <w:pPr>
              <w:pStyle w:val="Table-Text"/>
            </w:pPr>
            <w:r w:rsidRPr="00E752E0">
              <w:t>Holdfast Bay LGA</w:t>
            </w:r>
          </w:p>
        </w:tc>
        <w:tc>
          <w:tcPr>
            <w:tcW w:w="2835" w:type="dxa"/>
            <w:noWrap/>
            <w:hideMark/>
          </w:tcPr>
          <w:p w14:paraId="6B8B632D" w14:textId="77777777" w:rsidR="008940F1" w:rsidRPr="00FB0BF5" w:rsidRDefault="008940F1" w:rsidP="00103DB3">
            <w:pPr>
              <w:pStyle w:val="Table-Text-Cells"/>
              <w:tabs>
                <w:tab w:val="decimal" w:pos="1401"/>
              </w:tabs>
              <w:cnfStyle w:val="000000000000" w:firstRow="0" w:lastRow="0" w:firstColumn="0" w:lastColumn="0" w:oddVBand="0" w:evenVBand="0" w:oddHBand="0" w:evenHBand="0" w:firstRowFirstColumn="0" w:firstRowLastColumn="0" w:lastRowFirstColumn="0" w:lastRowLastColumn="0"/>
            </w:pPr>
            <w:r w:rsidRPr="00FB0BF5">
              <w:t>3144</w:t>
            </w:r>
          </w:p>
        </w:tc>
        <w:tc>
          <w:tcPr>
            <w:tcW w:w="2126" w:type="dxa"/>
            <w:noWrap/>
            <w:hideMark/>
          </w:tcPr>
          <w:p w14:paraId="5D6897CD" w14:textId="77777777" w:rsidR="008940F1" w:rsidRPr="00FB0BF5" w:rsidRDefault="008940F1" w:rsidP="00103DB3">
            <w:pPr>
              <w:pStyle w:val="Table-Text-Cells"/>
              <w:tabs>
                <w:tab w:val="decimal" w:pos="814"/>
              </w:tabs>
              <w:cnfStyle w:val="000000000000" w:firstRow="0" w:lastRow="0" w:firstColumn="0" w:lastColumn="0" w:oddVBand="0" w:evenVBand="0" w:oddHBand="0" w:evenHBand="0" w:firstRowFirstColumn="0" w:firstRowLastColumn="0" w:lastRowFirstColumn="0" w:lastRowLastColumn="0"/>
            </w:pPr>
            <w:r w:rsidRPr="00FB0BF5">
              <w:t>29</w:t>
            </w:r>
          </w:p>
        </w:tc>
        <w:tc>
          <w:tcPr>
            <w:tcW w:w="2693" w:type="dxa"/>
            <w:noWrap/>
            <w:hideMark/>
          </w:tcPr>
          <w:p w14:paraId="10948764" w14:textId="77777777" w:rsidR="008940F1" w:rsidRPr="00FB0BF5" w:rsidRDefault="008940F1" w:rsidP="00103DB3">
            <w:pPr>
              <w:pStyle w:val="Table-Text-Cells"/>
              <w:tabs>
                <w:tab w:val="decimal" w:pos="1056"/>
              </w:tabs>
              <w:cnfStyle w:val="000000000000" w:firstRow="0" w:lastRow="0" w:firstColumn="0" w:lastColumn="0" w:oddVBand="0" w:evenVBand="0" w:oddHBand="0" w:evenHBand="0" w:firstRowFirstColumn="0" w:firstRowLastColumn="0" w:lastRowFirstColumn="0" w:lastRowLastColumn="0"/>
            </w:pPr>
            <w:r w:rsidRPr="00FB0BF5">
              <w:t>0.9%</w:t>
            </w:r>
          </w:p>
        </w:tc>
      </w:tr>
      <w:tr w:rsidR="008940F1" w:rsidRPr="00F50466" w14:paraId="3DEACAAE" w14:textId="77777777" w:rsidTr="007C2C75">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57A62A2" w14:textId="77777777" w:rsidR="008940F1" w:rsidRPr="00E752E0" w:rsidRDefault="008940F1" w:rsidP="00AA7011">
            <w:pPr>
              <w:pStyle w:val="Table-Text"/>
            </w:pPr>
            <w:r w:rsidRPr="00E752E0">
              <w:t>Marion LGA</w:t>
            </w:r>
          </w:p>
        </w:tc>
        <w:tc>
          <w:tcPr>
            <w:tcW w:w="2835" w:type="dxa"/>
            <w:noWrap/>
            <w:hideMark/>
          </w:tcPr>
          <w:p w14:paraId="7326E4B9" w14:textId="77777777" w:rsidR="008940F1" w:rsidRPr="00FB0BF5" w:rsidRDefault="008940F1" w:rsidP="00103DB3">
            <w:pPr>
              <w:pStyle w:val="Table-Text-Cells"/>
              <w:tabs>
                <w:tab w:val="decimal" w:pos="1401"/>
              </w:tabs>
              <w:cnfStyle w:val="000000100000" w:firstRow="0" w:lastRow="0" w:firstColumn="0" w:lastColumn="0" w:oddVBand="0" w:evenVBand="0" w:oddHBand="1" w:evenHBand="0" w:firstRowFirstColumn="0" w:firstRowLastColumn="0" w:lastRowFirstColumn="0" w:lastRowLastColumn="0"/>
            </w:pPr>
            <w:r w:rsidRPr="00FB0BF5">
              <w:t>10050</w:t>
            </w:r>
          </w:p>
        </w:tc>
        <w:tc>
          <w:tcPr>
            <w:tcW w:w="2126" w:type="dxa"/>
            <w:noWrap/>
            <w:hideMark/>
          </w:tcPr>
          <w:p w14:paraId="3621816C" w14:textId="77777777" w:rsidR="008940F1" w:rsidRPr="00FB0BF5" w:rsidRDefault="008940F1" w:rsidP="00103DB3">
            <w:pPr>
              <w:pStyle w:val="Table-Text-Cells"/>
              <w:tabs>
                <w:tab w:val="decimal" w:pos="814"/>
              </w:tabs>
              <w:cnfStyle w:val="000000100000" w:firstRow="0" w:lastRow="0" w:firstColumn="0" w:lastColumn="0" w:oddVBand="0" w:evenVBand="0" w:oddHBand="1" w:evenHBand="0" w:firstRowFirstColumn="0" w:firstRowLastColumn="0" w:lastRowFirstColumn="0" w:lastRowLastColumn="0"/>
            </w:pPr>
            <w:r w:rsidRPr="00FB0BF5">
              <w:t>205</w:t>
            </w:r>
          </w:p>
        </w:tc>
        <w:tc>
          <w:tcPr>
            <w:tcW w:w="2693" w:type="dxa"/>
            <w:noWrap/>
            <w:hideMark/>
          </w:tcPr>
          <w:p w14:paraId="3E6EDB95" w14:textId="77777777" w:rsidR="008940F1" w:rsidRPr="00FB0BF5" w:rsidRDefault="008940F1" w:rsidP="00103DB3">
            <w:pPr>
              <w:pStyle w:val="Table-Text-Cells"/>
              <w:tabs>
                <w:tab w:val="decimal" w:pos="1056"/>
              </w:tabs>
              <w:cnfStyle w:val="000000100000" w:firstRow="0" w:lastRow="0" w:firstColumn="0" w:lastColumn="0" w:oddVBand="0" w:evenVBand="0" w:oddHBand="1" w:evenHBand="0" w:firstRowFirstColumn="0" w:firstRowLastColumn="0" w:lastRowFirstColumn="0" w:lastRowLastColumn="0"/>
            </w:pPr>
            <w:r w:rsidRPr="00FB0BF5">
              <w:t>2.0%</w:t>
            </w:r>
          </w:p>
        </w:tc>
      </w:tr>
      <w:tr w:rsidR="008940F1" w:rsidRPr="00F50466" w14:paraId="3C1CDA7A" w14:textId="77777777" w:rsidTr="007C2C75">
        <w:trPr>
          <w:trHeight w:val="157"/>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36E5019" w14:textId="77777777" w:rsidR="008940F1" w:rsidRPr="00E752E0" w:rsidRDefault="008940F1" w:rsidP="00AA7011">
            <w:pPr>
              <w:pStyle w:val="Table-Text"/>
            </w:pPr>
            <w:r w:rsidRPr="00E752E0">
              <w:t>Onkaparinga LGA</w:t>
            </w:r>
          </w:p>
        </w:tc>
        <w:tc>
          <w:tcPr>
            <w:tcW w:w="2835" w:type="dxa"/>
            <w:noWrap/>
            <w:hideMark/>
          </w:tcPr>
          <w:p w14:paraId="6A03B595" w14:textId="77777777" w:rsidR="008940F1" w:rsidRPr="00FB0BF5" w:rsidRDefault="008940F1" w:rsidP="00103DB3">
            <w:pPr>
              <w:pStyle w:val="Table-Text-Cells"/>
              <w:tabs>
                <w:tab w:val="decimal" w:pos="1401"/>
              </w:tabs>
              <w:cnfStyle w:val="000000000000" w:firstRow="0" w:lastRow="0" w:firstColumn="0" w:lastColumn="0" w:oddVBand="0" w:evenVBand="0" w:oddHBand="0" w:evenHBand="0" w:firstRowFirstColumn="0" w:firstRowLastColumn="0" w:lastRowFirstColumn="0" w:lastRowLastColumn="0"/>
            </w:pPr>
            <w:r w:rsidRPr="00FB0BF5">
              <w:t>21036</w:t>
            </w:r>
          </w:p>
        </w:tc>
        <w:tc>
          <w:tcPr>
            <w:tcW w:w="2126" w:type="dxa"/>
            <w:noWrap/>
            <w:hideMark/>
          </w:tcPr>
          <w:p w14:paraId="2B5A018D" w14:textId="77777777" w:rsidR="008940F1" w:rsidRPr="00FB0BF5" w:rsidRDefault="008940F1" w:rsidP="00103DB3">
            <w:pPr>
              <w:pStyle w:val="Table-Text-Cells"/>
              <w:tabs>
                <w:tab w:val="decimal" w:pos="814"/>
              </w:tabs>
              <w:cnfStyle w:val="000000000000" w:firstRow="0" w:lastRow="0" w:firstColumn="0" w:lastColumn="0" w:oddVBand="0" w:evenVBand="0" w:oddHBand="0" w:evenHBand="0" w:firstRowFirstColumn="0" w:firstRowLastColumn="0" w:lastRowFirstColumn="0" w:lastRowLastColumn="0"/>
            </w:pPr>
            <w:r w:rsidRPr="00FB0BF5">
              <w:t>618</w:t>
            </w:r>
          </w:p>
        </w:tc>
        <w:tc>
          <w:tcPr>
            <w:tcW w:w="2693" w:type="dxa"/>
            <w:noWrap/>
            <w:hideMark/>
          </w:tcPr>
          <w:p w14:paraId="36FA51B2" w14:textId="77777777" w:rsidR="008940F1" w:rsidRPr="00FB0BF5" w:rsidRDefault="008940F1" w:rsidP="00103DB3">
            <w:pPr>
              <w:pStyle w:val="Table-Text-Cells"/>
              <w:tabs>
                <w:tab w:val="decimal" w:pos="1056"/>
              </w:tabs>
              <w:cnfStyle w:val="000000000000" w:firstRow="0" w:lastRow="0" w:firstColumn="0" w:lastColumn="0" w:oddVBand="0" w:evenVBand="0" w:oddHBand="0" w:evenHBand="0" w:firstRowFirstColumn="0" w:firstRowLastColumn="0" w:lastRowFirstColumn="0" w:lastRowLastColumn="0"/>
            </w:pPr>
            <w:r w:rsidRPr="00FB0BF5">
              <w:t>2.9%</w:t>
            </w:r>
          </w:p>
        </w:tc>
      </w:tr>
      <w:tr w:rsidR="008940F1" w:rsidRPr="00F50466" w14:paraId="143ED4AF" w14:textId="77777777" w:rsidTr="007C2C75">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9F658BB" w14:textId="77777777" w:rsidR="008940F1" w:rsidRPr="00E752E0" w:rsidRDefault="008940F1" w:rsidP="00AA7011">
            <w:pPr>
              <w:pStyle w:val="Table-Text"/>
            </w:pPr>
            <w:r w:rsidRPr="00E752E0">
              <w:t>Mount Barker LGA</w:t>
            </w:r>
          </w:p>
        </w:tc>
        <w:tc>
          <w:tcPr>
            <w:tcW w:w="2835" w:type="dxa"/>
            <w:noWrap/>
            <w:hideMark/>
          </w:tcPr>
          <w:p w14:paraId="3AB6D2AE" w14:textId="77777777" w:rsidR="008940F1" w:rsidRPr="00FB0BF5" w:rsidRDefault="008940F1" w:rsidP="00103DB3">
            <w:pPr>
              <w:pStyle w:val="Table-Text-Cells"/>
              <w:tabs>
                <w:tab w:val="decimal" w:pos="1401"/>
              </w:tabs>
              <w:cnfStyle w:val="000000100000" w:firstRow="0" w:lastRow="0" w:firstColumn="0" w:lastColumn="0" w:oddVBand="0" w:evenVBand="0" w:oddHBand="1" w:evenHBand="0" w:firstRowFirstColumn="0" w:firstRowLastColumn="0" w:lastRowFirstColumn="0" w:lastRowLastColumn="0"/>
            </w:pPr>
            <w:r w:rsidRPr="00FB0BF5">
              <w:t>4515</w:t>
            </w:r>
          </w:p>
        </w:tc>
        <w:tc>
          <w:tcPr>
            <w:tcW w:w="2126" w:type="dxa"/>
            <w:noWrap/>
            <w:hideMark/>
          </w:tcPr>
          <w:p w14:paraId="12BD2166" w14:textId="77777777" w:rsidR="008940F1" w:rsidRPr="00FB0BF5" w:rsidRDefault="008940F1" w:rsidP="00103DB3">
            <w:pPr>
              <w:pStyle w:val="Table-Text-Cells"/>
              <w:tabs>
                <w:tab w:val="decimal" w:pos="814"/>
              </w:tabs>
              <w:cnfStyle w:val="000000100000" w:firstRow="0" w:lastRow="0" w:firstColumn="0" w:lastColumn="0" w:oddVBand="0" w:evenVBand="0" w:oddHBand="1" w:evenHBand="0" w:firstRowFirstColumn="0" w:firstRowLastColumn="0" w:lastRowFirstColumn="0" w:lastRowLastColumn="0"/>
            </w:pPr>
            <w:r w:rsidRPr="00FB0BF5">
              <w:t>55</w:t>
            </w:r>
          </w:p>
        </w:tc>
        <w:tc>
          <w:tcPr>
            <w:tcW w:w="2693" w:type="dxa"/>
            <w:noWrap/>
            <w:hideMark/>
          </w:tcPr>
          <w:p w14:paraId="7CB704C4" w14:textId="77777777" w:rsidR="008940F1" w:rsidRPr="00FB0BF5" w:rsidRDefault="008940F1" w:rsidP="00103DB3">
            <w:pPr>
              <w:pStyle w:val="Table-Text-Cells"/>
              <w:tabs>
                <w:tab w:val="decimal" w:pos="1056"/>
              </w:tabs>
              <w:cnfStyle w:val="000000100000" w:firstRow="0" w:lastRow="0" w:firstColumn="0" w:lastColumn="0" w:oddVBand="0" w:evenVBand="0" w:oddHBand="1" w:evenHBand="0" w:firstRowFirstColumn="0" w:firstRowLastColumn="0" w:lastRowFirstColumn="0" w:lastRowLastColumn="0"/>
            </w:pPr>
            <w:r w:rsidRPr="00FB0BF5">
              <w:t>1.2%</w:t>
            </w:r>
          </w:p>
        </w:tc>
      </w:tr>
      <w:tr w:rsidR="008940F1" w:rsidRPr="00F50466" w14:paraId="26407DB3" w14:textId="77777777" w:rsidTr="007C2C75">
        <w:trPr>
          <w:trHeight w:val="157"/>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971EC41" w14:textId="77777777" w:rsidR="008940F1" w:rsidRPr="00E752E0" w:rsidRDefault="008940F1" w:rsidP="00AA7011">
            <w:pPr>
              <w:pStyle w:val="Table-Text"/>
            </w:pPr>
            <w:r w:rsidRPr="00E752E0">
              <w:t>Murray Bridge LGA</w:t>
            </w:r>
          </w:p>
        </w:tc>
        <w:tc>
          <w:tcPr>
            <w:tcW w:w="2835" w:type="dxa"/>
            <w:noWrap/>
            <w:hideMark/>
          </w:tcPr>
          <w:p w14:paraId="328159AC" w14:textId="77777777" w:rsidR="008940F1" w:rsidRPr="00FB0BF5" w:rsidRDefault="008940F1" w:rsidP="00103DB3">
            <w:pPr>
              <w:pStyle w:val="Table-Text-Cells"/>
              <w:tabs>
                <w:tab w:val="decimal" w:pos="1401"/>
              </w:tabs>
              <w:cnfStyle w:val="000000000000" w:firstRow="0" w:lastRow="0" w:firstColumn="0" w:lastColumn="0" w:oddVBand="0" w:evenVBand="0" w:oddHBand="0" w:evenHBand="0" w:firstRowFirstColumn="0" w:firstRowLastColumn="0" w:lastRowFirstColumn="0" w:lastRowLastColumn="0"/>
            </w:pPr>
            <w:r w:rsidRPr="00FB0BF5">
              <w:t>2443</w:t>
            </w:r>
          </w:p>
        </w:tc>
        <w:tc>
          <w:tcPr>
            <w:tcW w:w="2126" w:type="dxa"/>
            <w:noWrap/>
            <w:hideMark/>
          </w:tcPr>
          <w:p w14:paraId="2759F015" w14:textId="77777777" w:rsidR="008940F1" w:rsidRPr="00FB0BF5" w:rsidRDefault="008940F1" w:rsidP="00103DB3">
            <w:pPr>
              <w:pStyle w:val="Table-Text-Cells"/>
              <w:tabs>
                <w:tab w:val="decimal" w:pos="814"/>
              </w:tabs>
              <w:cnfStyle w:val="000000000000" w:firstRow="0" w:lastRow="0" w:firstColumn="0" w:lastColumn="0" w:oddVBand="0" w:evenVBand="0" w:oddHBand="0" w:evenHBand="0" w:firstRowFirstColumn="0" w:firstRowLastColumn="0" w:lastRowFirstColumn="0" w:lastRowLastColumn="0"/>
            </w:pPr>
            <w:r w:rsidRPr="00FB0BF5">
              <w:t>155</w:t>
            </w:r>
          </w:p>
        </w:tc>
        <w:tc>
          <w:tcPr>
            <w:tcW w:w="2693" w:type="dxa"/>
            <w:noWrap/>
            <w:hideMark/>
          </w:tcPr>
          <w:p w14:paraId="405C0BE1" w14:textId="77777777" w:rsidR="008940F1" w:rsidRPr="00FB0BF5" w:rsidRDefault="008940F1" w:rsidP="00103DB3">
            <w:pPr>
              <w:pStyle w:val="Table-Text-Cells"/>
              <w:tabs>
                <w:tab w:val="decimal" w:pos="1056"/>
              </w:tabs>
              <w:cnfStyle w:val="000000000000" w:firstRow="0" w:lastRow="0" w:firstColumn="0" w:lastColumn="0" w:oddVBand="0" w:evenVBand="0" w:oddHBand="0" w:evenHBand="0" w:firstRowFirstColumn="0" w:firstRowLastColumn="0" w:lastRowFirstColumn="0" w:lastRowLastColumn="0"/>
            </w:pPr>
            <w:r w:rsidRPr="00FB0BF5">
              <w:t>6.3%</w:t>
            </w:r>
          </w:p>
        </w:tc>
      </w:tr>
      <w:tr w:rsidR="008940F1" w:rsidRPr="00F50466" w14:paraId="453CA199" w14:textId="77777777" w:rsidTr="007C2C75">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322F008" w14:textId="77777777" w:rsidR="008940F1" w:rsidRPr="00E752E0" w:rsidRDefault="008940F1" w:rsidP="00AA7011">
            <w:pPr>
              <w:pStyle w:val="Table-Text"/>
            </w:pPr>
            <w:r w:rsidRPr="00E752E0">
              <w:t>Mid Murray LGA</w:t>
            </w:r>
          </w:p>
        </w:tc>
        <w:tc>
          <w:tcPr>
            <w:tcW w:w="2835" w:type="dxa"/>
            <w:noWrap/>
            <w:hideMark/>
          </w:tcPr>
          <w:p w14:paraId="3E5F18A1" w14:textId="77777777" w:rsidR="008940F1" w:rsidRPr="00FB0BF5" w:rsidRDefault="008940F1" w:rsidP="00103DB3">
            <w:pPr>
              <w:pStyle w:val="Table-Text-Cells"/>
              <w:tabs>
                <w:tab w:val="decimal" w:pos="1401"/>
              </w:tabs>
              <w:cnfStyle w:val="000000100000" w:firstRow="0" w:lastRow="0" w:firstColumn="0" w:lastColumn="0" w:oddVBand="0" w:evenVBand="0" w:oddHBand="1" w:evenHBand="0" w:firstRowFirstColumn="0" w:firstRowLastColumn="0" w:lastRowFirstColumn="0" w:lastRowLastColumn="0"/>
            </w:pPr>
            <w:r w:rsidRPr="00FB0BF5">
              <w:t>730</w:t>
            </w:r>
          </w:p>
        </w:tc>
        <w:tc>
          <w:tcPr>
            <w:tcW w:w="2126" w:type="dxa"/>
            <w:noWrap/>
            <w:hideMark/>
          </w:tcPr>
          <w:p w14:paraId="6140BB64" w14:textId="77777777" w:rsidR="008940F1" w:rsidRPr="00FB0BF5" w:rsidRDefault="008940F1" w:rsidP="00103DB3">
            <w:pPr>
              <w:pStyle w:val="Table-Text-Cells"/>
              <w:tabs>
                <w:tab w:val="decimal" w:pos="814"/>
              </w:tabs>
              <w:cnfStyle w:val="000000100000" w:firstRow="0" w:lastRow="0" w:firstColumn="0" w:lastColumn="0" w:oddVBand="0" w:evenVBand="0" w:oddHBand="1" w:evenHBand="0" w:firstRowFirstColumn="0" w:firstRowLastColumn="0" w:lastRowFirstColumn="0" w:lastRowLastColumn="0"/>
            </w:pPr>
            <w:r w:rsidRPr="00FB0BF5">
              <w:t>34</w:t>
            </w:r>
          </w:p>
        </w:tc>
        <w:tc>
          <w:tcPr>
            <w:tcW w:w="2693" w:type="dxa"/>
            <w:noWrap/>
            <w:hideMark/>
          </w:tcPr>
          <w:p w14:paraId="0B61E28B" w14:textId="77777777" w:rsidR="008940F1" w:rsidRPr="00FB0BF5" w:rsidRDefault="008940F1" w:rsidP="00103DB3">
            <w:pPr>
              <w:pStyle w:val="Table-Text-Cells"/>
              <w:tabs>
                <w:tab w:val="decimal" w:pos="1056"/>
              </w:tabs>
              <w:cnfStyle w:val="000000100000" w:firstRow="0" w:lastRow="0" w:firstColumn="0" w:lastColumn="0" w:oddVBand="0" w:evenVBand="0" w:oddHBand="1" w:evenHBand="0" w:firstRowFirstColumn="0" w:firstRowLastColumn="0" w:lastRowFirstColumn="0" w:lastRowLastColumn="0"/>
            </w:pPr>
            <w:r w:rsidRPr="00FB0BF5">
              <w:t>4.7%</w:t>
            </w:r>
          </w:p>
        </w:tc>
      </w:tr>
      <w:tr w:rsidR="000944C1" w:rsidRPr="00F50466" w14:paraId="63AF75FD" w14:textId="77777777" w:rsidTr="007C2C75">
        <w:trPr>
          <w:trHeight w:val="157"/>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2103FC7" w14:textId="77777777" w:rsidR="008940F1" w:rsidRPr="00E752E0" w:rsidRDefault="008940F1" w:rsidP="00AA7011">
            <w:pPr>
              <w:pStyle w:val="Table-Text"/>
            </w:pPr>
            <w:r w:rsidRPr="00E752E0">
              <w:t>Total</w:t>
            </w:r>
          </w:p>
        </w:tc>
        <w:tc>
          <w:tcPr>
            <w:tcW w:w="2835" w:type="dxa"/>
            <w:noWrap/>
            <w:hideMark/>
          </w:tcPr>
          <w:p w14:paraId="046B7CEE" w14:textId="77777777" w:rsidR="008940F1" w:rsidRPr="000944C1" w:rsidRDefault="008940F1" w:rsidP="00103DB3">
            <w:pPr>
              <w:pStyle w:val="Table-Text"/>
              <w:tabs>
                <w:tab w:val="decimal" w:pos="1401"/>
              </w:tabs>
              <w:cnfStyle w:val="000000000000" w:firstRow="0" w:lastRow="0" w:firstColumn="0" w:lastColumn="0" w:oddVBand="0" w:evenVBand="0" w:oddHBand="0" w:evenHBand="0" w:firstRowFirstColumn="0" w:firstRowLastColumn="0" w:lastRowFirstColumn="0" w:lastRowLastColumn="0"/>
            </w:pPr>
            <w:r w:rsidRPr="000944C1">
              <w:t>49389</w:t>
            </w:r>
          </w:p>
        </w:tc>
        <w:tc>
          <w:tcPr>
            <w:tcW w:w="2126" w:type="dxa"/>
            <w:noWrap/>
            <w:hideMark/>
          </w:tcPr>
          <w:p w14:paraId="2AA45C74" w14:textId="77777777" w:rsidR="008940F1" w:rsidRPr="000944C1" w:rsidRDefault="008940F1" w:rsidP="00103DB3">
            <w:pPr>
              <w:pStyle w:val="Table-Text"/>
              <w:tabs>
                <w:tab w:val="decimal" w:pos="814"/>
              </w:tabs>
              <w:cnfStyle w:val="000000000000" w:firstRow="0" w:lastRow="0" w:firstColumn="0" w:lastColumn="0" w:oddVBand="0" w:evenVBand="0" w:oddHBand="0" w:evenHBand="0" w:firstRowFirstColumn="0" w:firstRowLastColumn="0" w:lastRowFirstColumn="0" w:lastRowLastColumn="0"/>
            </w:pPr>
            <w:r w:rsidRPr="000944C1">
              <w:t>1148</w:t>
            </w:r>
          </w:p>
        </w:tc>
        <w:tc>
          <w:tcPr>
            <w:tcW w:w="2693" w:type="dxa"/>
            <w:noWrap/>
            <w:hideMark/>
          </w:tcPr>
          <w:p w14:paraId="7E7B8522" w14:textId="77777777" w:rsidR="008940F1" w:rsidRPr="000944C1" w:rsidRDefault="008940F1" w:rsidP="00103DB3">
            <w:pPr>
              <w:pStyle w:val="Table-Text"/>
              <w:tabs>
                <w:tab w:val="decimal" w:pos="1056"/>
              </w:tabs>
              <w:cnfStyle w:val="000000000000" w:firstRow="0" w:lastRow="0" w:firstColumn="0" w:lastColumn="0" w:oddVBand="0" w:evenVBand="0" w:oddHBand="0" w:evenHBand="0" w:firstRowFirstColumn="0" w:firstRowLastColumn="0" w:lastRowFirstColumn="0" w:lastRowLastColumn="0"/>
            </w:pPr>
            <w:r w:rsidRPr="000944C1">
              <w:t>2.3%</w:t>
            </w:r>
          </w:p>
        </w:tc>
      </w:tr>
    </w:tbl>
    <w:bookmarkEnd w:id="34"/>
    <w:p w14:paraId="3DFF6B41" w14:textId="70996E80" w:rsidR="001F3E50" w:rsidRPr="00F50466" w:rsidRDefault="0024447D" w:rsidP="004C6103">
      <w:pPr>
        <w:pStyle w:val="BodyText"/>
        <w:rPr>
          <w:lang w:val="en-AU"/>
        </w:rPr>
      </w:pPr>
      <w:r w:rsidRPr="00F50466">
        <w:rPr>
          <w:lang w:val="en-AU"/>
        </w:rPr>
        <w:t>Preliminary meetings</w:t>
      </w:r>
      <w:r w:rsidR="0095171F" w:rsidRPr="00F50466">
        <w:rPr>
          <w:lang w:val="en-AU"/>
        </w:rPr>
        <w:t xml:space="preserve"> </w:t>
      </w:r>
      <w:r w:rsidR="009D003C" w:rsidRPr="00F50466">
        <w:rPr>
          <w:lang w:val="en-AU"/>
        </w:rPr>
        <w:t xml:space="preserve">between </w:t>
      </w:r>
      <w:r w:rsidR="005F3A1E" w:rsidRPr="00F50466">
        <w:rPr>
          <w:lang w:val="en-AU"/>
        </w:rPr>
        <w:t>The Benevolent Society</w:t>
      </w:r>
      <w:r w:rsidR="009D003C" w:rsidRPr="00F50466">
        <w:rPr>
          <w:lang w:val="en-AU"/>
        </w:rPr>
        <w:t xml:space="preserve">, DCP and DHS to </w:t>
      </w:r>
      <w:r w:rsidR="000B14A6" w:rsidRPr="00F50466">
        <w:rPr>
          <w:lang w:val="en-AU"/>
        </w:rPr>
        <w:t>guid</w:t>
      </w:r>
      <w:r w:rsidR="009D003C" w:rsidRPr="00F50466">
        <w:rPr>
          <w:lang w:val="en-AU"/>
        </w:rPr>
        <w:t xml:space="preserve">e </w:t>
      </w:r>
      <w:r w:rsidR="000B14A6" w:rsidRPr="00F50466">
        <w:rPr>
          <w:lang w:val="en-AU"/>
        </w:rPr>
        <w:t>program</w:t>
      </w:r>
      <w:r w:rsidR="006D0FCF" w:rsidRPr="00F50466">
        <w:rPr>
          <w:lang w:val="en-AU"/>
        </w:rPr>
        <w:t xml:space="preserve"> </w:t>
      </w:r>
      <w:r w:rsidR="00BB48FA" w:rsidRPr="00F50466">
        <w:rPr>
          <w:lang w:val="en-AU"/>
        </w:rPr>
        <w:t>development</w:t>
      </w:r>
      <w:r w:rsidR="00BD2662">
        <w:rPr>
          <w:lang w:val="en-AU"/>
        </w:rPr>
        <w:t xml:space="preserve"> </w:t>
      </w:r>
      <w:r w:rsidR="000B14A6" w:rsidRPr="00F50466">
        <w:rPr>
          <w:lang w:val="en-AU"/>
        </w:rPr>
        <w:t xml:space="preserve">commenced in </w:t>
      </w:r>
      <w:r w:rsidR="008A06CD" w:rsidRPr="00F50466">
        <w:rPr>
          <w:lang w:val="en-AU"/>
        </w:rPr>
        <w:t xml:space="preserve">December </w:t>
      </w:r>
      <w:r w:rsidR="000B14A6" w:rsidRPr="00F50466">
        <w:rPr>
          <w:lang w:val="en-AU"/>
        </w:rPr>
        <w:t>202</w:t>
      </w:r>
      <w:r w:rsidR="008A06CD" w:rsidRPr="00F50466">
        <w:rPr>
          <w:lang w:val="en-AU"/>
        </w:rPr>
        <w:t>0</w:t>
      </w:r>
      <w:r w:rsidR="00034A38" w:rsidRPr="00F50466">
        <w:rPr>
          <w:lang w:val="en-AU"/>
        </w:rPr>
        <w:t xml:space="preserve">. </w:t>
      </w:r>
      <w:r w:rsidR="00677E5A" w:rsidRPr="00F50466">
        <w:rPr>
          <w:lang w:val="en-AU"/>
        </w:rPr>
        <w:t xml:space="preserve">In addition to </w:t>
      </w:r>
      <w:r w:rsidR="00307FC1" w:rsidRPr="00F50466">
        <w:rPr>
          <w:lang w:val="en-AU"/>
        </w:rPr>
        <w:t>formalising the commercial and operational terms, the</w:t>
      </w:r>
      <w:r w:rsidR="005839B5" w:rsidRPr="00F50466">
        <w:rPr>
          <w:lang w:val="en-AU"/>
        </w:rPr>
        <w:t xml:space="preserve"> planning</w:t>
      </w:r>
      <w:r w:rsidR="00307FC1" w:rsidRPr="00F50466">
        <w:rPr>
          <w:lang w:val="en-AU"/>
        </w:rPr>
        <w:t xml:space="preserve"> meetings </w:t>
      </w:r>
      <w:r w:rsidR="005839B5" w:rsidRPr="00F50466">
        <w:rPr>
          <w:lang w:val="en-AU"/>
        </w:rPr>
        <w:t>helped</w:t>
      </w:r>
      <w:r w:rsidR="00301F85" w:rsidRPr="00F50466">
        <w:rPr>
          <w:lang w:val="en-AU"/>
        </w:rPr>
        <w:t xml:space="preserve"> </w:t>
      </w:r>
      <w:r w:rsidR="00E8752B" w:rsidRPr="00F50466">
        <w:rPr>
          <w:lang w:val="en-AU"/>
        </w:rPr>
        <w:t>build an understanding of the eligibility criteria</w:t>
      </w:r>
      <w:r w:rsidR="006E7F3F" w:rsidRPr="00F50466">
        <w:rPr>
          <w:lang w:val="en-AU"/>
        </w:rPr>
        <w:t xml:space="preserve"> and service model </w:t>
      </w:r>
      <w:r w:rsidR="001F3E50" w:rsidRPr="00F50466">
        <w:rPr>
          <w:lang w:val="en-AU"/>
        </w:rPr>
        <w:t xml:space="preserve">across agencies </w:t>
      </w:r>
      <w:r w:rsidR="006E7F3F" w:rsidRPr="00F50466">
        <w:rPr>
          <w:lang w:val="en-AU"/>
        </w:rPr>
        <w:t xml:space="preserve">to support referrals from </w:t>
      </w:r>
      <w:r w:rsidR="00E87D60" w:rsidRPr="00F50466">
        <w:rPr>
          <w:lang w:val="en-AU"/>
        </w:rPr>
        <w:t xml:space="preserve">the </w:t>
      </w:r>
      <w:r w:rsidR="00466159" w:rsidRPr="00F50466">
        <w:rPr>
          <w:lang w:val="en-AU"/>
        </w:rPr>
        <w:t>DCP offices in</w:t>
      </w:r>
      <w:r w:rsidR="006E7F3F" w:rsidRPr="00F50466">
        <w:rPr>
          <w:lang w:val="en-AU"/>
        </w:rPr>
        <w:t xml:space="preserve"> Noarlunga and St Marys</w:t>
      </w:r>
      <w:r w:rsidR="001F3E50" w:rsidRPr="00F50466">
        <w:rPr>
          <w:lang w:val="en-AU"/>
        </w:rPr>
        <w:t xml:space="preserve">. </w:t>
      </w:r>
    </w:p>
    <w:p w14:paraId="36617D8C" w14:textId="70231250" w:rsidR="00B961D6" w:rsidRPr="00F50466" w:rsidRDefault="004B2AB5" w:rsidP="004C6103">
      <w:pPr>
        <w:pStyle w:val="BodyText"/>
        <w:rPr>
          <w:lang w:val="en-AU"/>
        </w:rPr>
      </w:pPr>
      <w:r w:rsidRPr="00F50466">
        <w:rPr>
          <w:lang w:val="en-AU"/>
        </w:rPr>
        <w:t xml:space="preserve">Referrals </w:t>
      </w:r>
      <w:r w:rsidR="008A054D" w:rsidRPr="00F50466">
        <w:rPr>
          <w:lang w:val="en-AU"/>
        </w:rPr>
        <w:t>to RF</w:t>
      </w:r>
      <w:r w:rsidR="006E7F3F" w:rsidRPr="00F50466">
        <w:rPr>
          <w:lang w:val="en-AU"/>
        </w:rPr>
        <w:t xml:space="preserve"> </w:t>
      </w:r>
      <w:r w:rsidRPr="00F50466">
        <w:rPr>
          <w:lang w:val="en-AU"/>
        </w:rPr>
        <w:t>started in</w:t>
      </w:r>
      <w:r w:rsidR="006E7F3F" w:rsidRPr="00F50466">
        <w:rPr>
          <w:lang w:val="en-AU"/>
        </w:rPr>
        <w:t xml:space="preserve"> July</w:t>
      </w:r>
      <w:r w:rsidR="00E87D60" w:rsidRPr="00F50466">
        <w:rPr>
          <w:lang w:val="en-AU"/>
        </w:rPr>
        <w:t xml:space="preserve"> 2021</w:t>
      </w:r>
      <w:r w:rsidR="006E7F3F" w:rsidRPr="00F50466">
        <w:rPr>
          <w:lang w:val="en-AU"/>
        </w:rPr>
        <w:t xml:space="preserve">. </w:t>
      </w:r>
      <w:r w:rsidR="00250385" w:rsidRPr="00F50466">
        <w:rPr>
          <w:lang w:val="en-AU"/>
        </w:rPr>
        <w:t>DCP refer</w:t>
      </w:r>
      <w:r w:rsidR="00A155CF" w:rsidRPr="00F50466">
        <w:rPr>
          <w:lang w:val="en-AU"/>
        </w:rPr>
        <w:t>red</w:t>
      </w:r>
      <w:r w:rsidR="00250385" w:rsidRPr="00F50466">
        <w:rPr>
          <w:lang w:val="en-AU"/>
        </w:rPr>
        <w:t xml:space="preserve"> 15 families in the initial quarter </w:t>
      </w:r>
      <w:r w:rsidR="00CE0A7C" w:rsidRPr="00F50466">
        <w:rPr>
          <w:lang w:val="en-AU"/>
        </w:rPr>
        <w:t xml:space="preserve">to allow for </w:t>
      </w:r>
      <w:r w:rsidR="008B08A4">
        <w:rPr>
          <w:lang w:val="en-AU"/>
        </w:rPr>
        <w:t>RF</w:t>
      </w:r>
      <w:r w:rsidR="00CE0A7C" w:rsidRPr="00F50466">
        <w:rPr>
          <w:lang w:val="en-AU"/>
        </w:rPr>
        <w:t xml:space="preserve"> </w:t>
      </w:r>
      <w:r w:rsidR="00100179" w:rsidRPr="00F50466">
        <w:rPr>
          <w:lang w:val="en-AU"/>
        </w:rPr>
        <w:t>c</w:t>
      </w:r>
      <w:r w:rsidR="00CE0A7C" w:rsidRPr="00F50466">
        <w:rPr>
          <w:lang w:val="en-AU"/>
        </w:rPr>
        <w:t>a</w:t>
      </w:r>
      <w:r w:rsidR="00100179" w:rsidRPr="00F50466">
        <w:rPr>
          <w:lang w:val="en-AU"/>
        </w:rPr>
        <w:t>sew</w:t>
      </w:r>
      <w:r w:rsidR="00CE0A7C" w:rsidRPr="00F50466">
        <w:rPr>
          <w:lang w:val="en-AU"/>
        </w:rPr>
        <w:t xml:space="preserve">orkers to engage with them as quickly as possible, and fill individual caseloads. </w:t>
      </w:r>
      <w:r w:rsidR="00100179" w:rsidRPr="00F50466">
        <w:rPr>
          <w:lang w:val="en-AU"/>
        </w:rPr>
        <w:t>This was met with some initial challenges in identifying families with the appropriate complexity level and within the identified regional boundaries.</w:t>
      </w:r>
    </w:p>
    <w:p w14:paraId="39A84AA6" w14:textId="7B20B8BE" w:rsidR="009F10BA" w:rsidRPr="00F50466" w:rsidRDefault="009F10BA" w:rsidP="004C6103">
      <w:pPr>
        <w:pStyle w:val="BodyText"/>
        <w:rPr>
          <w:lang w:val="en-AU"/>
        </w:rPr>
      </w:pPr>
      <w:r w:rsidRPr="00F50466">
        <w:rPr>
          <w:lang w:val="en-AU"/>
        </w:rPr>
        <w:lastRenderedPageBreak/>
        <w:t>Over the three subsequent referral</w:t>
      </w:r>
      <w:r w:rsidR="005D5C86" w:rsidRPr="00F50466">
        <w:rPr>
          <w:lang w:val="en-AU"/>
        </w:rPr>
        <w:t xml:space="preserve"> quarters</w:t>
      </w:r>
      <w:r w:rsidRPr="00F50466">
        <w:rPr>
          <w:lang w:val="en-AU"/>
        </w:rPr>
        <w:t xml:space="preserve">, referrals were </w:t>
      </w:r>
      <w:r w:rsidR="005D5C86" w:rsidRPr="00F50466">
        <w:rPr>
          <w:lang w:val="en-AU"/>
        </w:rPr>
        <w:t xml:space="preserve">provided as </w:t>
      </w:r>
      <w:r w:rsidR="00100179" w:rsidRPr="00F50466">
        <w:rPr>
          <w:lang w:val="en-AU"/>
        </w:rPr>
        <w:t>c</w:t>
      </w:r>
      <w:r w:rsidR="00003985" w:rsidRPr="00F50466">
        <w:rPr>
          <w:lang w:val="en-AU"/>
        </w:rPr>
        <w:t>ase</w:t>
      </w:r>
      <w:r w:rsidR="00100179" w:rsidRPr="00F50466">
        <w:rPr>
          <w:lang w:val="en-AU"/>
        </w:rPr>
        <w:t>w</w:t>
      </w:r>
      <w:r w:rsidR="00003985" w:rsidRPr="00F50466">
        <w:rPr>
          <w:lang w:val="en-AU"/>
        </w:rPr>
        <w:t xml:space="preserve">orker </w:t>
      </w:r>
      <w:r w:rsidR="007733F7" w:rsidRPr="00F50466">
        <w:rPr>
          <w:lang w:val="en-AU"/>
        </w:rPr>
        <w:t xml:space="preserve">capacity </w:t>
      </w:r>
      <w:r w:rsidR="00B13B40" w:rsidRPr="00F50466">
        <w:rPr>
          <w:lang w:val="en-AU"/>
        </w:rPr>
        <w:t xml:space="preserve">became available for the high intensity engagement period. </w:t>
      </w:r>
      <w:r w:rsidR="005F3A1E" w:rsidRPr="00F50466">
        <w:rPr>
          <w:lang w:val="en-AU"/>
        </w:rPr>
        <w:t>The Benevolent Society</w:t>
      </w:r>
      <w:r w:rsidR="00B13B40" w:rsidRPr="00F50466">
        <w:rPr>
          <w:lang w:val="en-AU"/>
        </w:rPr>
        <w:t xml:space="preserve"> </w:t>
      </w:r>
      <w:r w:rsidR="00E10941" w:rsidRPr="00F50466">
        <w:rPr>
          <w:lang w:val="en-AU"/>
        </w:rPr>
        <w:t xml:space="preserve">and DCP worked together to </w:t>
      </w:r>
      <w:r w:rsidR="005815BE" w:rsidRPr="00F50466">
        <w:rPr>
          <w:lang w:val="en-AU"/>
        </w:rPr>
        <w:t xml:space="preserve">identify </w:t>
      </w:r>
      <w:r w:rsidR="00930F4C" w:rsidRPr="00F50466">
        <w:rPr>
          <w:lang w:val="en-AU"/>
        </w:rPr>
        <w:t xml:space="preserve">eligible </w:t>
      </w:r>
      <w:r w:rsidR="005815BE" w:rsidRPr="00F50466">
        <w:rPr>
          <w:lang w:val="en-AU"/>
        </w:rPr>
        <w:t xml:space="preserve">families of the appropriate complexity level. </w:t>
      </w:r>
    </w:p>
    <w:p w14:paraId="58F98B33" w14:textId="4623AF53" w:rsidR="00FE5794" w:rsidRPr="00F50466" w:rsidRDefault="00FE5794" w:rsidP="00513922">
      <w:pPr>
        <w:pStyle w:val="Heading3"/>
      </w:pPr>
      <w:bookmarkStart w:id="35" w:name="_Toc107931721"/>
      <w:bookmarkStart w:id="36" w:name="_Toc114587400"/>
      <w:bookmarkStart w:id="37" w:name="_Toc124342321"/>
      <w:r w:rsidRPr="00F50466">
        <w:t xml:space="preserve">Program </w:t>
      </w:r>
      <w:r w:rsidR="00930F4C" w:rsidRPr="00F50466">
        <w:t>development and learnings</w:t>
      </w:r>
      <w:bookmarkEnd w:id="35"/>
      <w:bookmarkEnd w:id="36"/>
      <w:bookmarkEnd w:id="37"/>
    </w:p>
    <w:p w14:paraId="50F5A576" w14:textId="4C4F5B4F" w:rsidR="006D5034" w:rsidRPr="00F50466" w:rsidRDefault="006D5034" w:rsidP="00513922">
      <w:pPr>
        <w:pStyle w:val="Heading4"/>
      </w:pPr>
      <w:r w:rsidRPr="00F50466">
        <w:t>Governance</w:t>
      </w:r>
    </w:p>
    <w:p w14:paraId="48DA42DF" w14:textId="012BC493" w:rsidR="00E60C1A" w:rsidRPr="00F50466" w:rsidRDefault="009D3E1B" w:rsidP="004C6103">
      <w:pPr>
        <w:pStyle w:val="BodyText"/>
        <w:rPr>
          <w:lang w:val="en-AU"/>
        </w:rPr>
      </w:pPr>
      <w:r w:rsidRPr="00F50466">
        <w:rPr>
          <w:lang w:val="en-AU"/>
        </w:rPr>
        <w:t xml:space="preserve">Two </w:t>
      </w:r>
      <w:r w:rsidR="00930F4C" w:rsidRPr="00F50466">
        <w:rPr>
          <w:lang w:val="en-AU"/>
        </w:rPr>
        <w:t xml:space="preserve">governance </w:t>
      </w:r>
      <w:r w:rsidRPr="00F50466">
        <w:rPr>
          <w:lang w:val="en-AU"/>
        </w:rPr>
        <w:t xml:space="preserve">groups were established to support the </w:t>
      </w:r>
      <w:r w:rsidR="0001662A" w:rsidRPr="00F50466">
        <w:rPr>
          <w:lang w:val="en-AU"/>
        </w:rPr>
        <w:t xml:space="preserve">implementation </w:t>
      </w:r>
      <w:r w:rsidRPr="00F50466">
        <w:rPr>
          <w:lang w:val="en-AU"/>
        </w:rPr>
        <w:t xml:space="preserve">of </w:t>
      </w:r>
      <w:r w:rsidR="008B08A4">
        <w:rPr>
          <w:lang w:val="en-AU"/>
        </w:rPr>
        <w:t>RF</w:t>
      </w:r>
      <w:r w:rsidR="00E60C1A" w:rsidRPr="00F50466">
        <w:rPr>
          <w:lang w:val="en-AU"/>
        </w:rPr>
        <w:t>:</w:t>
      </w:r>
      <w:r w:rsidRPr="00F50466">
        <w:rPr>
          <w:lang w:val="en-AU"/>
        </w:rPr>
        <w:t xml:space="preserve"> </w:t>
      </w:r>
    </w:p>
    <w:p w14:paraId="1B6EBD71" w14:textId="24E403F8" w:rsidR="006D5034" w:rsidRPr="004C6103" w:rsidRDefault="006D5501" w:rsidP="009C4464">
      <w:pPr>
        <w:pStyle w:val="Bulletedlist"/>
      </w:pPr>
      <w:r w:rsidRPr="004C6103">
        <w:t xml:space="preserve">The Resilient Families Operational Group includes </w:t>
      </w:r>
      <w:r w:rsidR="0010201D" w:rsidRPr="00F50466">
        <w:t>The Benevolent Society</w:t>
      </w:r>
      <w:r w:rsidR="0010201D">
        <w:t xml:space="preserve"> (TBS)</w:t>
      </w:r>
      <w:r w:rsidRPr="004C6103">
        <w:t xml:space="preserve">, DCP and DHS leaders directly involved in the referral process and program management activities. </w:t>
      </w:r>
      <w:r w:rsidR="00973D14" w:rsidRPr="004C6103">
        <w:t>The operational group meets monthly which helped to discuss and resolve initial issues</w:t>
      </w:r>
      <w:r w:rsidR="00777D4F" w:rsidRPr="004C6103">
        <w:t xml:space="preserve"> and risks</w:t>
      </w:r>
      <w:r w:rsidR="00973D14" w:rsidRPr="004C6103">
        <w:t xml:space="preserve"> in a timely manner</w:t>
      </w:r>
      <w:r w:rsidR="00FB4746" w:rsidRPr="004C6103">
        <w:t>.</w:t>
      </w:r>
    </w:p>
    <w:p w14:paraId="58D1EC5D" w14:textId="5429E9A8" w:rsidR="00727D95" w:rsidRPr="00F50466" w:rsidRDefault="00727D95" w:rsidP="009C4464">
      <w:pPr>
        <w:pStyle w:val="Bulletedlist"/>
      </w:pPr>
      <w:r w:rsidRPr="004C6103">
        <w:t xml:space="preserve">The Resilient Families Joint Working Group </w:t>
      </w:r>
      <w:r w:rsidR="00B22342" w:rsidRPr="004C6103">
        <w:t xml:space="preserve">comprises </w:t>
      </w:r>
      <w:r w:rsidR="00315D3A" w:rsidRPr="004C6103">
        <w:t xml:space="preserve">executive leadership across all </w:t>
      </w:r>
      <w:r w:rsidR="00B22342" w:rsidRPr="004C6103">
        <w:t xml:space="preserve">program </w:t>
      </w:r>
      <w:r w:rsidR="00315D3A" w:rsidRPr="004C6103">
        <w:t xml:space="preserve">partners </w:t>
      </w:r>
      <w:r w:rsidR="00921880" w:rsidRPr="004C6103">
        <w:t>(</w:t>
      </w:r>
      <w:r w:rsidR="00315D3A" w:rsidRPr="004C6103">
        <w:t>TBS, DCP, DHS, D</w:t>
      </w:r>
      <w:r w:rsidR="00921880" w:rsidRPr="004C6103">
        <w:t xml:space="preserve">epartment of </w:t>
      </w:r>
      <w:r w:rsidR="00315D3A" w:rsidRPr="004C6103">
        <w:t>T</w:t>
      </w:r>
      <w:r w:rsidR="00921880" w:rsidRPr="004C6103">
        <w:t xml:space="preserve">reasury and </w:t>
      </w:r>
      <w:r w:rsidR="00315D3A" w:rsidRPr="004C6103">
        <w:t>F</w:t>
      </w:r>
      <w:r w:rsidR="00921880" w:rsidRPr="004C6103">
        <w:t>inance</w:t>
      </w:r>
      <w:r w:rsidR="00B91F66" w:rsidRPr="004C6103">
        <w:t>,</w:t>
      </w:r>
      <w:r w:rsidR="00315D3A" w:rsidRPr="004C6103">
        <w:t xml:space="preserve"> </w:t>
      </w:r>
      <w:r w:rsidR="00812D8F" w:rsidRPr="004C6103">
        <w:t>Commonwealth Department of Social Services)</w:t>
      </w:r>
      <w:r w:rsidR="00315D3A" w:rsidRPr="004C6103">
        <w:t>, to consider the progress of the program from a strategic lens.</w:t>
      </w:r>
      <w:r w:rsidR="005B7003" w:rsidRPr="004C6103">
        <w:t xml:space="preserve"> This group consider</w:t>
      </w:r>
      <w:r w:rsidR="00FD685B" w:rsidRPr="004C6103">
        <w:t>s</w:t>
      </w:r>
      <w:r w:rsidR="005B7003" w:rsidRPr="004C6103">
        <w:t xml:space="preserve"> challenges and potential solutions to the referral process, as</w:t>
      </w:r>
      <w:r w:rsidR="005B7003" w:rsidRPr="00F50466">
        <w:t xml:space="preserve"> well as </w:t>
      </w:r>
      <w:r w:rsidR="009505D3" w:rsidRPr="00F50466">
        <w:t xml:space="preserve">opportunities for connection with other CFSS </w:t>
      </w:r>
      <w:r w:rsidR="00B91F66" w:rsidRPr="00F50466">
        <w:t xml:space="preserve">reform </w:t>
      </w:r>
      <w:r w:rsidR="009505D3" w:rsidRPr="00F50466">
        <w:t xml:space="preserve">activities and </w:t>
      </w:r>
      <w:r w:rsidR="00EC2635" w:rsidRPr="004C6103">
        <w:t>Department of Social Services</w:t>
      </w:r>
      <w:r w:rsidR="00930F4C" w:rsidRPr="00F50466">
        <w:t>-</w:t>
      </w:r>
      <w:r w:rsidR="009505D3" w:rsidRPr="00F50466">
        <w:t xml:space="preserve">led initiatives. </w:t>
      </w:r>
    </w:p>
    <w:p w14:paraId="0177BD0A" w14:textId="0BED4F47" w:rsidR="006D5034" w:rsidRPr="00F50466" w:rsidRDefault="006D5034" w:rsidP="00513922">
      <w:pPr>
        <w:pStyle w:val="Heading4"/>
      </w:pPr>
      <w:r w:rsidRPr="00F50466">
        <w:t xml:space="preserve">Referral </w:t>
      </w:r>
      <w:r w:rsidR="00413BF1" w:rsidRPr="00F50466">
        <w:t>partnerships</w:t>
      </w:r>
    </w:p>
    <w:p w14:paraId="76CE9039" w14:textId="542E7850" w:rsidR="006D5034" w:rsidRPr="00F50466" w:rsidRDefault="00943DB7" w:rsidP="004C6103">
      <w:pPr>
        <w:pStyle w:val="BodyText"/>
        <w:rPr>
          <w:lang w:val="en-AU"/>
        </w:rPr>
      </w:pPr>
      <w:r w:rsidRPr="00F50466">
        <w:rPr>
          <w:lang w:val="en-AU"/>
        </w:rPr>
        <w:t>There were some initial challenges regarding eligibility of referred families. This included the age of the child</w:t>
      </w:r>
      <w:r w:rsidR="00153F2F" w:rsidRPr="00F50466">
        <w:rPr>
          <w:lang w:val="en-AU"/>
        </w:rPr>
        <w:t>ren</w:t>
      </w:r>
      <w:r w:rsidR="001C47AF" w:rsidRPr="00F50466">
        <w:rPr>
          <w:lang w:val="en-AU"/>
        </w:rPr>
        <w:t xml:space="preserve"> being referred</w:t>
      </w:r>
      <w:r w:rsidRPr="00F50466">
        <w:rPr>
          <w:lang w:val="en-AU"/>
        </w:rPr>
        <w:t xml:space="preserve">, the location of families being referred, </w:t>
      </w:r>
      <w:r w:rsidR="00594F5F">
        <w:rPr>
          <w:lang w:val="en-AU"/>
        </w:rPr>
        <w:t>and</w:t>
      </w:r>
      <w:r w:rsidR="00594F5F" w:rsidRPr="00F50466">
        <w:rPr>
          <w:lang w:val="en-AU"/>
        </w:rPr>
        <w:t xml:space="preserve"> </w:t>
      </w:r>
      <w:r w:rsidRPr="00F50466">
        <w:rPr>
          <w:lang w:val="en-AU"/>
        </w:rPr>
        <w:t xml:space="preserve">the level of </w:t>
      </w:r>
      <w:r w:rsidR="00930F4C" w:rsidRPr="00F50466">
        <w:rPr>
          <w:lang w:val="en-AU"/>
        </w:rPr>
        <w:t xml:space="preserve">family </w:t>
      </w:r>
      <w:r w:rsidRPr="00F50466">
        <w:rPr>
          <w:lang w:val="en-AU"/>
        </w:rPr>
        <w:t xml:space="preserve">complexity. </w:t>
      </w:r>
      <w:r w:rsidR="00413C43" w:rsidRPr="00F50466">
        <w:rPr>
          <w:lang w:val="en-AU"/>
        </w:rPr>
        <w:t>Identification of appropriate families greatly improved over the first year of the program</w:t>
      </w:r>
      <w:r w:rsidR="00A11D50" w:rsidRPr="00F50466">
        <w:rPr>
          <w:lang w:val="en-AU"/>
        </w:rPr>
        <w:t xml:space="preserve">. This </w:t>
      </w:r>
      <w:r w:rsidR="00EC10C5" w:rsidRPr="00F50466">
        <w:rPr>
          <w:lang w:val="en-AU"/>
        </w:rPr>
        <w:t>is reflected in the</w:t>
      </w:r>
      <w:r w:rsidR="00A11D50" w:rsidRPr="00F50466">
        <w:rPr>
          <w:lang w:val="en-AU"/>
        </w:rPr>
        <w:t xml:space="preserve"> data presented in the</w:t>
      </w:r>
      <w:r w:rsidR="00EC10C5" w:rsidRPr="00F50466">
        <w:rPr>
          <w:lang w:val="en-AU"/>
        </w:rPr>
        <w:t xml:space="preserve"> </w:t>
      </w:r>
      <w:r w:rsidR="00EC10C5" w:rsidRPr="004C6103">
        <w:fldChar w:fldCharType="begin"/>
      </w:r>
      <w:r w:rsidR="00EC10C5" w:rsidRPr="004C6103">
        <w:instrText xml:space="preserve"> REF _Ref111453198 \h </w:instrText>
      </w:r>
      <w:r w:rsidR="004C6103" w:rsidRPr="004C6103">
        <w:instrText xml:space="preserve"> \* MERGEFORMAT </w:instrText>
      </w:r>
      <w:r w:rsidR="00EC10C5" w:rsidRPr="004C6103">
        <w:fldChar w:fldCharType="separate"/>
      </w:r>
      <w:r w:rsidR="004D2C9D" w:rsidRPr="00F50466">
        <w:t>Family Complexity</w:t>
      </w:r>
      <w:r w:rsidR="00EC10C5" w:rsidRPr="004C6103">
        <w:fldChar w:fldCharType="end"/>
      </w:r>
      <w:r w:rsidR="00EC10C5" w:rsidRPr="004C6103">
        <w:t xml:space="preserve"> </w:t>
      </w:r>
      <w:r w:rsidR="00EC10C5" w:rsidRPr="00F50466">
        <w:rPr>
          <w:lang w:val="en-AU"/>
        </w:rPr>
        <w:t>section.</w:t>
      </w:r>
    </w:p>
    <w:p w14:paraId="268FFBCF" w14:textId="0720F0D4" w:rsidR="000A615A" w:rsidRPr="00F50466" w:rsidRDefault="000A615A" w:rsidP="004C6103">
      <w:pPr>
        <w:pStyle w:val="BodyText"/>
        <w:rPr>
          <w:lang w:val="en-AU"/>
        </w:rPr>
      </w:pPr>
      <w:r w:rsidRPr="00F50466">
        <w:rPr>
          <w:lang w:val="en-AU"/>
        </w:rPr>
        <w:t>DCP and TBS identified several ways to support informal and formal communication about potential referrals</w:t>
      </w:r>
      <w:r w:rsidR="00A11D50" w:rsidRPr="00F50466">
        <w:rPr>
          <w:lang w:val="en-AU"/>
        </w:rPr>
        <w:t xml:space="preserve">. Ongoing communication </w:t>
      </w:r>
      <w:r w:rsidR="005255A6" w:rsidRPr="00F50466">
        <w:rPr>
          <w:lang w:val="en-AU"/>
        </w:rPr>
        <w:t xml:space="preserve">increased the understanding of </w:t>
      </w:r>
      <w:r w:rsidR="008B08A4">
        <w:rPr>
          <w:lang w:val="en-AU"/>
        </w:rPr>
        <w:t>RF</w:t>
      </w:r>
      <w:r w:rsidR="005255A6" w:rsidRPr="00F50466">
        <w:rPr>
          <w:lang w:val="en-AU"/>
        </w:rPr>
        <w:t xml:space="preserve"> within DCP. These relationships </w:t>
      </w:r>
      <w:r w:rsidR="00A11D50" w:rsidRPr="00F50466">
        <w:rPr>
          <w:lang w:val="en-AU"/>
        </w:rPr>
        <w:t xml:space="preserve">were </w:t>
      </w:r>
      <w:r w:rsidR="005255A6" w:rsidRPr="00F50466">
        <w:rPr>
          <w:lang w:val="en-AU"/>
        </w:rPr>
        <w:t xml:space="preserve">crucial to </w:t>
      </w:r>
      <w:r w:rsidR="00A11D50" w:rsidRPr="00F50466">
        <w:rPr>
          <w:lang w:val="en-AU"/>
        </w:rPr>
        <w:t xml:space="preserve">support </w:t>
      </w:r>
      <w:r w:rsidR="005255A6" w:rsidRPr="00F50466">
        <w:rPr>
          <w:lang w:val="en-AU"/>
        </w:rPr>
        <w:t xml:space="preserve">appropriate referrals and </w:t>
      </w:r>
      <w:r w:rsidR="00C43F97" w:rsidRPr="00F50466">
        <w:rPr>
          <w:lang w:val="en-AU"/>
        </w:rPr>
        <w:t xml:space="preserve">case handover, </w:t>
      </w:r>
      <w:r w:rsidR="00A11D50" w:rsidRPr="00F50466">
        <w:rPr>
          <w:lang w:val="en-AU"/>
        </w:rPr>
        <w:t>to enable</w:t>
      </w:r>
      <w:r w:rsidR="00C43F97" w:rsidRPr="00F50466">
        <w:rPr>
          <w:lang w:val="en-AU"/>
        </w:rPr>
        <w:t xml:space="preserve"> DCP </w:t>
      </w:r>
      <w:r w:rsidR="00A11D50" w:rsidRPr="00F50466">
        <w:rPr>
          <w:lang w:val="en-AU"/>
        </w:rPr>
        <w:t xml:space="preserve">to </w:t>
      </w:r>
      <w:r w:rsidR="00C43F97" w:rsidRPr="00F50466">
        <w:rPr>
          <w:lang w:val="en-AU"/>
        </w:rPr>
        <w:t xml:space="preserve">confidently withdraw themselves from a case. </w:t>
      </w:r>
    </w:p>
    <w:p w14:paraId="21D0FC54" w14:textId="1FBA011D" w:rsidR="00AA5059" w:rsidRPr="00F50466" w:rsidRDefault="00AA5059" w:rsidP="004C6103">
      <w:pPr>
        <w:pStyle w:val="BodyText"/>
        <w:rPr>
          <w:lang w:val="en-AU"/>
        </w:rPr>
      </w:pPr>
      <w:r w:rsidRPr="00F50466">
        <w:rPr>
          <w:lang w:val="en-AU"/>
        </w:rPr>
        <w:t xml:space="preserve">Identification of appropriate referrals also </w:t>
      </w:r>
      <w:r w:rsidR="00A11D50" w:rsidRPr="00F50466">
        <w:rPr>
          <w:lang w:val="en-AU"/>
        </w:rPr>
        <w:t xml:space="preserve">occurred </w:t>
      </w:r>
      <w:r w:rsidRPr="00F50466">
        <w:rPr>
          <w:lang w:val="en-AU"/>
        </w:rPr>
        <w:t>with</w:t>
      </w:r>
      <w:r w:rsidR="00780B5D">
        <w:rPr>
          <w:lang w:val="en-AU"/>
        </w:rPr>
        <w:t xml:space="preserve"> other</w:t>
      </w:r>
      <w:r w:rsidRPr="00F50466">
        <w:rPr>
          <w:lang w:val="en-AU"/>
        </w:rPr>
        <w:t xml:space="preserve"> </w:t>
      </w:r>
      <w:r w:rsidR="00A11D50" w:rsidRPr="00F50466">
        <w:rPr>
          <w:lang w:val="en-AU"/>
        </w:rPr>
        <w:t xml:space="preserve">the CFSS </w:t>
      </w:r>
      <w:r w:rsidR="00780B5D">
        <w:rPr>
          <w:lang w:val="en-AU"/>
        </w:rPr>
        <w:t>service providers</w:t>
      </w:r>
      <w:r w:rsidR="00A11D50" w:rsidRPr="00F50466">
        <w:rPr>
          <w:lang w:val="en-AU"/>
        </w:rPr>
        <w:t>.</w:t>
      </w:r>
      <w:r w:rsidRPr="00F50466">
        <w:rPr>
          <w:lang w:val="en-AU"/>
        </w:rPr>
        <w:t xml:space="preserve"> </w:t>
      </w:r>
      <w:r w:rsidR="00A11D50" w:rsidRPr="00F50466">
        <w:rPr>
          <w:lang w:val="en-AU"/>
        </w:rPr>
        <w:t>T</w:t>
      </w:r>
      <w:r w:rsidR="00D41FC7" w:rsidRPr="00F50466">
        <w:rPr>
          <w:lang w:val="en-AU"/>
        </w:rPr>
        <w:t xml:space="preserve">he established relationships between DHS, DCP and </w:t>
      </w:r>
      <w:r w:rsidR="0010201D" w:rsidRPr="00F50466">
        <w:rPr>
          <w:lang w:val="en-AU"/>
        </w:rPr>
        <w:t>The Benevolent Society</w:t>
      </w:r>
      <w:r w:rsidR="00D41FC7" w:rsidRPr="00F50466">
        <w:rPr>
          <w:lang w:val="en-AU"/>
        </w:rPr>
        <w:t xml:space="preserve"> allowed for smooth transitions of families to </w:t>
      </w:r>
      <w:r w:rsidR="00A11D50" w:rsidRPr="00F50466">
        <w:rPr>
          <w:lang w:val="en-AU"/>
        </w:rPr>
        <w:t xml:space="preserve">the </w:t>
      </w:r>
      <w:r w:rsidR="008B08A4">
        <w:rPr>
          <w:lang w:val="en-AU"/>
        </w:rPr>
        <w:t>RF</w:t>
      </w:r>
      <w:r w:rsidR="00A11D50" w:rsidRPr="00F50466">
        <w:rPr>
          <w:lang w:val="en-AU"/>
        </w:rPr>
        <w:t xml:space="preserve"> program</w:t>
      </w:r>
      <w:r w:rsidR="00D41FC7" w:rsidRPr="00F50466">
        <w:rPr>
          <w:lang w:val="en-AU"/>
        </w:rPr>
        <w:t>.</w:t>
      </w:r>
    </w:p>
    <w:p w14:paraId="42451137" w14:textId="61E4769C" w:rsidR="006D5034" w:rsidRPr="00F50466" w:rsidRDefault="006D5034" w:rsidP="00513922">
      <w:pPr>
        <w:pStyle w:val="Heading4"/>
      </w:pPr>
      <w:r w:rsidRPr="00F50466">
        <w:lastRenderedPageBreak/>
        <w:t xml:space="preserve">Catchment </w:t>
      </w:r>
      <w:r w:rsidR="00413BF1" w:rsidRPr="00F50466">
        <w:t>area expansion</w:t>
      </w:r>
      <w:r w:rsidR="00EE1BD9" w:rsidRPr="00F50466">
        <w:t xml:space="preserve"> to Murray Bridge</w:t>
      </w:r>
    </w:p>
    <w:p w14:paraId="3DEAD3C5" w14:textId="77FC4398" w:rsidR="009A69E3" w:rsidRPr="00F50466" w:rsidRDefault="009A69E3" w:rsidP="004C6103">
      <w:pPr>
        <w:pStyle w:val="BodyText"/>
        <w:rPr>
          <w:lang w:val="en-AU"/>
        </w:rPr>
      </w:pPr>
      <w:r w:rsidRPr="00F50466">
        <w:rPr>
          <w:lang w:val="en-AU"/>
        </w:rPr>
        <w:t xml:space="preserve">As part of the contract negotiations, it was identified that referrals would also be accepted from the Murray Bridge area into </w:t>
      </w:r>
      <w:r w:rsidR="00372F5D" w:rsidRPr="00F50466">
        <w:rPr>
          <w:lang w:val="en-AU"/>
        </w:rPr>
        <w:t xml:space="preserve">the </w:t>
      </w:r>
      <w:r w:rsidR="008B08A4">
        <w:rPr>
          <w:lang w:val="en-AU"/>
        </w:rPr>
        <w:t>RF</w:t>
      </w:r>
      <w:r w:rsidR="00372F5D" w:rsidRPr="00F50466">
        <w:rPr>
          <w:lang w:val="en-AU"/>
        </w:rPr>
        <w:t xml:space="preserve"> program. It was agreed that this would commence </w:t>
      </w:r>
      <w:r w:rsidR="0063742D" w:rsidRPr="00F50466">
        <w:rPr>
          <w:lang w:val="en-AU"/>
        </w:rPr>
        <w:t xml:space="preserve">towards the end of the first year of program, to allow sufficient time for recruitment and infrastructure to be established in the area. </w:t>
      </w:r>
    </w:p>
    <w:p w14:paraId="2CE904A4" w14:textId="05791FEA" w:rsidR="000E2A4E" w:rsidRPr="00F50466" w:rsidRDefault="008E0ABB" w:rsidP="004C6103">
      <w:pPr>
        <w:pStyle w:val="BodyText"/>
        <w:rPr>
          <w:lang w:val="en-AU"/>
        </w:rPr>
      </w:pPr>
      <w:r w:rsidRPr="00F50466">
        <w:rPr>
          <w:lang w:val="en-AU"/>
        </w:rPr>
        <w:t xml:space="preserve">A new caseworker commenced with </w:t>
      </w:r>
      <w:r w:rsidR="0010201D" w:rsidRPr="00F50466">
        <w:rPr>
          <w:lang w:val="en-AU"/>
        </w:rPr>
        <w:t>The Benevolent Society</w:t>
      </w:r>
      <w:r w:rsidR="0010201D">
        <w:rPr>
          <w:lang w:val="en-AU"/>
        </w:rPr>
        <w:t xml:space="preserve"> (TBS)</w:t>
      </w:r>
      <w:r w:rsidRPr="00F50466">
        <w:rPr>
          <w:lang w:val="en-AU"/>
        </w:rPr>
        <w:t xml:space="preserve"> in early 2022 to support families in the Murray Bridge area. </w:t>
      </w:r>
      <w:r w:rsidR="006022BB" w:rsidRPr="00F50466">
        <w:rPr>
          <w:lang w:val="en-AU"/>
        </w:rPr>
        <w:t>TBS faced challenges in r</w:t>
      </w:r>
      <w:r w:rsidR="000E2A4E" w:rsidRPr="00F50466">
        <w:rPr>
          <w:lang w:val="en-AU"/>
        </w:rPr>
        <w:t>ecruit</w:t>
      </w:r>
      <w:r w:rsidR="006022BB" w:rsidRPr="00F50466">
        <w:rPr>
          <w:lang w:val="en-AU"/>
        </w:rPr>
        <w:t>ing</w:t>
      </w:r>
      <w:r w:rsidR="000E2A4E" w:rsidRPr="00F50466">
        <w:rPr>
          <w:lang w:val="en-AU"/>
        </w:rPr>
        <w:t xml:space="preserve"> </w:t>
      </w:r>
      <w:r w:rsidR="006022BB" w:rsidRPr="00F50466">
        <w:rPr>
          <w:lang w:val="en-AU"/>
        </w:rPr>
        <w:t xml:space="preserve">a suitable </w:t>
      </w:r>
      <w:r w:rsidR="000E2A4E" w:rsidRPr="00F50466">
        <w:rPr>
          <w:lang w:val="en-AU"/>
        </w:rPr>
        <w:t xml:space="preserve">caseworker </w:t>
      </w:r>
      <w:r w:rsidR="009F1F7E" w:rsidRPr="00F50466">
        <w:rPr>
          <w:lang w:val="en-AU"/>
        </w:rPr>
        <w:t xml:space="preserve">to be based in Murray Bridge to undertake the complex, intensive </w:t>
      </w:r>
      <w:r w:rsidR="007321FC" w:rsidRPr="00F50466">
        <w:rPr>
          <w:lang w:val="en-AU"/>
        </w:rPr>
        <w:t>support for families</w:t>
      </w:r>
      <w:r w:rsidR="006022BB" w:rsidRPr="00F50466">
        <w:rPr>
          <w:lang w:val="en-AU"/>
        </w:rPr>
        <w:t xml:space="preserve"> required for </w:t>
      </w:r>
      <w:r w:rsidR="008B08A4">
        <w:rPr>
          <w:lang w:val="en-AU"/>
        </w:rPr>
        <w:t>RF</w:t>
      </w:r>
      <w:r w:rsidR="007321FC" w:rsidRPr="00F50466">
        <w:rPr>
          <w:lang w:val="en-AU"/>
        </w:rPr>
        <w:t xml:space="preserve">. </w:t>
      </w:r>
    </w:p>
    <w:p w14:paraId="16C056CD" w14:textId="041FF800" w:rsidR="008E0ABB" w:rsidRPr="00F50466" w:rsidRDefault="00460BBF" w:rsidP="004C6103">
      <w:pPr>
        <w:pStyle w:val="BodyText"/>
        <w:rPr>
          <w:szCs w:val="22"/>
          <w:highlight w:val="cyan"/>
          <w:u w:val="single"/>
          <w:lang w:val="en-AU"/>
        </w:rPr>
      </w:pPr>
      <w:r w:rsidRPr="00F50466">
        <w:rPr>
          <w:lang w:val="en-AU"/>
        </w:rPr>
        <w:t>TBS were able to accept</w:t>
      </w:r>
      <w:r w:rsidR="00143438" w:rsidRPr="00F50466">
        <w:rPr>
          <w:lang w:val="en-AU"/>
        </w:rPr>
        <w:t xml:space="preserve"> </w:t>
      </w:r>
      <w:r w:rsidRPr="00F50466">
        <w:rPr>
          <w:lang w:val="en-AU"/>
        </w:rPr>
        <w:t xml:space="preserve">referrals from DCP’s Murray Bridge office from </w:t>
      </w:r>
      <w:r w:rsidR="008375DC" w:rsidRPr="00F50466">
        <w:rPr>
          <w:lang w:val="en-AU"/>
        </w:rPr>
        <w:t>June</w:t>
      </w:r>
      <w:r w:rsidR="008E0ABB" w:rsidRPr="00F50466">
        <w:rPr>
          <w:lang w:val="en-AU"/>
        </w:rPr>
        <w:t xml:space="preserve"> </w:t>
      </w:r>
      <w:r w:rsidR="001C47AF" w:rsidRPr="00F50466">
        <w:rPr>
          <w:lang w:val="en-AU"/>
        </w:rPr>
        <w:t>2022</w:t>
      </w:r>
      <w:r w:rsidR="008375DC" w:rsidRPr="00F50466">
        <w:rPr>
          <w:lang w:val="en-AU"/>
        </w:rPr>
        <w:t xml:space="preserve">, despite </w:t>
      </w:r>
      <w:r w:rsidR="008E0ABB" w:rsidRPr="00F50466">
        <w:rPr>
          <w:lang w:val="en-AU"/>
        </w:rPr>
        <w:t xml:space="preserve">not </w:t>
      </w:r>
      <w:r w:rsidR="008375DC" w:rsidRPr="00F50466">
        <w:rPr>
          <w:lang w:val="en-AU"/>
        </w:rPr>
        <w:t>having an operational office for the</w:t>
      </w:r>
      <w:r w:rsidR="00143438" w:rsidRPr="00F50466">
        <w:rPr>
          <w:lang w:val="en-AU"/>
        </w:rPr>
        <w:t xml:space="preserve"> caseworker</w:t>
      </w:r>
      <w:r w:rsidR="008375DC" w:rsidRPr="00F50466">
        <w:rPr>
          <w:lang w:val="en-AU"/>
        </w:rPr>
        <w:t xml:space="preserve">. With delays to </w:t>
      </w:r>
      <w:r w:rsidR="00143438" w:rsidRPr="00F50466">
        <w:rPr>
          <w:lang w:val="en-AU"/>
        </w:rPr>
        <w:t xml:space="preserve">TBS’ office </w:t>
      </w:r>
      <w:r w:rsidR="008375DC" w:rsidRPr="00F50466">
        <w:rPr>
          <w:lang w:val="en-AU"/>
        </w:rPr>
        <w:t xml:space="preserve">the </w:t>
      </w:r>
      <w:r w:rsidR="00F22381" w:rsidRPr="00F50466">
        <w:rPr>
          <w:lang w:val="en-AU"/>
        </w:rPr>
        <w:t>fit-out</w:t>
      </w:r>
      <w:r w:rsidR="008375DC" w:rsidRPr="00F50466">
        <w:rPr>
          <w:lang w:val="en-AU"/>
        </w:rPr>
        <w:t xml:space="preserve"> activities, DCP provide</w:t>
      </w:r>
      <w:r w:rsidR="00143438" w:rsidRPr="00F50466">
        <w:rPr>
          <w:lang w:val="en-AU"/>
        </w:rPr>
        <w:t>d</w:t>
      </w:r>
      <w:r w:rsidR="008375DC" w:rsidRPr="00F50466">
        <w:rPr>
          <w:lang w:val="en-AU"/>
        </w:rPr>
        <w:t xml:space="preserve"> a temporary desk </w:t>
      </w:r>
      <w:r w:rsidR="00143438" w:rsidRPr="00F50466">
        <w:rPr>
          <w:lang w:val="en-AU"/>
        </w:rPr>
        <w:t xml:space="preserve">for </w:t>
      </w:r>
      <w:r w:rsidR="008375DC" w:rsidRPr="00F50466">
        <w:rPr>
          <w:lang w:val="en-AU"/>
        </w:rPr>
        <w:t xml:space="preserve">the TBS </w:t>
      </w:r>
      <w:r w:rsidR="00143438" w:rsidRPr="00F50466">
        <w:rPr>
          <w:lang w:val="en-AU"/>
        </w:rPr>
        <w:t>caseworker</w:t>
      </w:r>
      <w:r w:rsidR="008375DC" w:rsidRPr="00F50466">
        <w:rPr>
          <w:lang w:val="en-AU"/>
        </w:rPr>
        <w:t xml:space="preserve">, </w:t>
      </w:r>
      <w:r w:rsidR="00143438" w:rsidRPr="00F50466">
        <w:rPr>
          <w:lang w:val="en-AU"/>
        </w:rPr>
        <w:t xml:space="preserve">which </w:t>
      </w:r>
      <w:r w:rsidR="008375DC" w:rsidRPr="00F50466">
        <w:rPr>
          <w:lang w:val="en-AU"/>
        </w:rPr>
        <w:t>further enabl</w:t>
      </w:r>
      <w:r w:rsidR="00143438" w:rsidRPr="00F50466">
        <w:rPr>
          <w:lang w:val="en-AU"/>
        </w:rPr>
        <w:t xml:space="preserve">ed </w:t>
      </w:r>
      <w:r w:rsidR="008375DC" w:rsidRPr="00F50466">
        <w:rPr>
          <w:lang w:val="en-AU"/>
        </w:rPr>
        <w:t xml:space="preserve">relationship building and opportunities to understand the local context for </w:t>
      </w:r>
      <w:r w:rsidR="000E2A4E" w:rsidRPr="00F50466">
        <w:rPr>
          <w:lang w:val="en-AU"/>
        </w:rPr>
        <w:t>families and the community.</w:t>
      </w:r>
    </w:p>
    <w:p w14:paraId="433B0613" w14:textId="77777777" w:rsidR="00D2506E" w:rsidRPr="00F50466" w:rsidRDefault="00D2506E" w:rsidP="00513922">
      <w:pPr>
        <w:pStyle w:val="Heading4"/>
      </w:pPr>
      <w:r w:rsidRPr="00F50466">
        <w:t>Collaboration</w:t>
      </w:r>
    </w:p>
    <w:p w14:paraId="4E14E19A" w14:textId="4721D890" w:rsidR="00C574D8" w:rsidRPr="00680382" w:rsidRDefault="00D2506E" w:rsidP="004C6103">
      <w:pPr>
        <w:pStyle w:val="BodyText"/>
        <w:rPr>
          <w:lang w:val="en-AU"/>
        </w:rPr>
      </w:pPr>
      <w:r w:rsidRPr="00680382">
        <w:rPr>
          <w:lang w:val="en-AU"/>
        </w:rPr>
        <w:t xml:space="preserve">Throughout the past 12 months </w:t>
      </w:r>
      <w:r w:rsidR="00022EBA" w:rsidRPr="00F50466">
        <w:rPr>
          <w:lang w:val="en-AU"/>
        </w:rPr>
        <w:t>The Benevolent Society</w:t>
      </w:r>
      <w:r w:rsidR="00022EBA">
        <w:rPr>
          <w:lang w:val="en-AU"/>
        </w:rPr>
        <w:t xml:space="preserve"> (TBS)</w:t>
      </w:r>
      <w:r w:rsidRPr="00680382">
        <w:rPr>
          <w:lang w:val="en-AU"/>
        </w:rPr>
        <w:t xml:space="preserve"> has developed relationships with both government and non-government providers seeking collaboration, information sharing, advice and referral points. TBS </w:t>
      </w:r>
      <w:r w:rsidR="007D1395">
        <w:rPr>
          <w:lang w:val="en-AU"/>
        </w:rPr>
        <w:t>became</w:t>
      </w:r>
      <w:r w:rsidR="007D1395" w:rsidRPr="00680382">
        <w:rPr>
          <w:lang w:val="en-AU"/>
        </w:rPr>
        <w:t xml:space="preserve"> </w:t>
      </w:r>
      <w:r w:rsidRPr="00680382">
        <w:rPr>
          <w:lang w:val="en-AU"/>
        </w:rPr>
        <w:t>a member of the Southern RAM (Regional Allocation Meeting)</w:t>
      </w:r>
      <w:r w:rsidR="00276D44" w:rsidRPr="00680382">
        <w:rPr>
          <w:lang w:val="en-AU"/>
        </w:rPr>
        <w:t>, where</w:t>
      </w:r>
      <w:r w:rsidRPr="00680382">
        <w:rPr>
          <w:lang w:val="en-AU"/>
        </w:rPr>
        <w:t xml:space="preserve"> cases are allocated to services across the region. </w:t>
      </w:r>
      <w:r w:rsidR="00B21EE3" w:rsidRPr="00680382">
        <w:rPr>
          <w:lang w:val="en-AU"/>
        </w:rPr>
        <w:t xml:space="preserve">Strong relationships with the staff and leadership within the referring DCP offices have support the referral and engagement processes to </w:t>
      </w:r>
      <w:r w:rsidRPr="00680382">
        <w:rPr>
          <w:lang w:val="en-AU"/>
        </w:rPr>
        <w:t>work together to create safety for children. </w:t>
      </w:r>
      <w:r w:rsidR="00C574D8" w:rsidRPr="00680382">
        <w:rPr>
          <w:lang w:val="en-AU"/>
        </w:rPr>
        <w:t xml:space="preserve">As part of the engagement process with families, TBS are </w:t>
      </w:r>
      <w:r w:rsidR="00331095" w:rsidRPr="00680382">
        <w:rPr>
          <w:lang w:val="en-AU"/>
        </w:rPr>
        <w:t xml:space="preserve">working directly with the relevant schools, kindergartens and </w:t>
      </w:r>
      <w:r w:rsidR="00493F84" w:rsidRPr="00680382">
        <w:rPr>
          <w:lang w:val="en-AU"/>
        </w:rPr>
        <w:t>childcare</w:t>
      </w:r>
      <w:r w:rsidR="00331095" w:rsidRPr="00680382">
        <w:rPr>
          <w:lang w:val="en-AU"/>
        </w:rPr>
        <w:t xml:space="preserve"> centres, as well as the Department of Education’s truancy team to </w:t>
      </w:r>
      <w:r w:rsidR="003170C3" w:rsidRPr="00680382">
        <w:rPr>
          <w:lang w:val="en-AU"/>
        </w:rPr>
        <w:t>support families with attendance at, and engagement with their education.</w:t>
      </w:r>
    </w:p>
    <w:p w14:paraId="03E39B1A" w14:textId="3672E3E1" w:rsidR="00FD5DCF" w:rsidRPr="00680382" w:rsidRDefault="00FD5DCF" w:rsidP="004C6103">
      <w:pPr>
        <w:pStyle w:val="BodyText"/>
        <w:rPr>
          <w:lang w:val="en-AU"/>
        </w:rPr>
      </w:pPr>
      <w:r w:rsidRPr="00680382">
        <w:rPr>
          <w:lang w:val="en-AU"/>
        </w:rPr>
        <w:t>Where families have faced housing issues, including homelessness</w:t>
      </w:r>
      <w:r w:rsidR="00147E8E" w:rsidRPr="00680382">
        <w:rPr>
          <w:lang w:val="en-AU"/>
        </w:rPr>
        <w:t xml:space="preserve"> or unsuitable housing, TBS have advocated with the South Australian Housing Authority and housing providers</w:t>
      </w:r>
      <w:r w:rsidR="00C61867" w:rsidRPr="00680382">
        <w:rPr>
          <w:lang w:val="en-AU"/>
        </w:rPr>
        <w:t xml:space="preserve"> to find support and accommodation. </w:t>
      </w:r>
      <w:r w:rsidR="00523CCD" w:rsidRPr="00680382">
        <w:rPr>
          <w:lang w:val="en-AU"/>
        </w:rPr>
        <w:t xml:space="preserve">Many housing providers only commenced at the same time as </w:t>
      </w:r>
      <w:r w:rsidR="008B08A4" w:rsidRPr="00680382">
        <w:rPr>
          <w:lang w:val="en-AU"/>
        </w:rPr>
        <w:t>RF</w:t>
      </w:r>
      <w:r w:rsidR="00523CCD" w:rsidRPr="00680382">
        <w:rPr>
          <w:lang w:val="en-AU"/>
        </w:rPr>
        <w:t>, so the relationships were developed</w:t>
      </w:r>
      <w:r w:rsidR="00167D08" w:rsidRPr="00680382">
        <w:rPr>
          <w:lang w:val="en-AU"/>
        </w:rPr>
        <w:t xml:space="preserve"> whilst they navigated their own contractual requirements and developed their knowledge of the region.</w:t>
      </w:r>
    </w:p>
    <w:p w14:paraId="4A64D8A6" w14:textId="649C9725" w:rsidR="00D2506E" w:rsidRPr="00680382" w:rsidRDefault="00A7269A" w:rsidP="004C6103">
      <w:pPr>
        <w:pStyle w:val="BodyText"/>
        <w:rPr>
          <w:lang w:val="en-AU"/>
        </w:rPr>
      </w:pPr>
      <w:r w:rsidRPr="00680382">
        <w:rPr>
          <w:lang w:val="en-AU"/>
        </w:rPr>
        <w:lastRenderedPageBreak/>
        <w:t xml:space="preserve">As many of the </w:t>
      </w:r>
      <w:r w:rsidR="008B08A4" w:rsidRPr="00680382">
        <w:rPr>
          <w:lang w:val="en-AU"/>
        </w:rPr>
        <w:t>RF</w:t>
      </w:r>
      <w:r w:rsidRPr="00680382">
        <w:rPr>
          <w:lang w:val="en-AU"/>
        </w:rPr>
        <w:t xml:space="preserve"> families have newborn babies, they have been in need of </w:t>
      </w:r>
      <w:r w:rsidR="00824231" w:rsidRPr="00680382">
        <w:rPr>
          <w:lang w:val="en-AU"/>
        </w:rPr>
        <w:t xml:space="preserve">support from </w:t>
      </w:r>
      <w:r w:rsidR="008129C7">
        <w:rPr>
          <w:lang w:val="en-AU"/>
        </w:rPr>
        <w:br/>
      </w:r>
      <w:r w:rsidR="00824231" w:rsidRPr="00680382">
        <w:rPr>
          <w:lang w:val="en-AU"/>
        </w:rPr>
        <w:t xml:space="preserve">Child and Family Health Services (CaFHS). CaFHS and </w:t>
      </w:r>
      <w:r w:rsidR="00022EBA" w:rsidRPr="00F50466">
        <w:rPr>
          <w:lang w:val="en-AU"/>
        </w:rPr>
        <w:t>The Benevolent Society</w:t>
      </w:r>
      <w:r w:rsidR="00824231" w:rsidRPr="00680382">
        <w:rPr>
          <w:lang w:val="en-AU"/>
        </w:rPr>
        <w:t xml:space="preserve"> have worked collaboratively with families to</w:t>
      </w:r>
      <w:r w:rsidR="00C44449" w:rsidRPr="00680382">
        <w:rPr>
          <w:lang w:val="en-AU"/>
        </w:rPr>
        <w:t xml:space="preserve"> support them with the initial challenges of having a new baby.</w:t>
      </w:r>
      <w:r w:rsidR="00037197" w:rsidRPr="00680382">
        <w:rPr>
          <w:lang w:val="en-AU"/>
        </w:rPr>
        <w:t xml:space="preserve"> Other providers have been engage</w:t>
      </w:r>
      <w:r w:rsidR="006F440A">
        <w:rPr>
          <w:lang w:val="en-AU"/>
        </w:rPr>
        <w:t>d</w:t>
      </w:r>
      <w:r w:rsidR="00037197" w:rsidRPr="00680382">
        <w:rPr>
          <w:lang w:val="en-AU"/>
        </w:rPr>
        <w:t xml:space="preserve"> to enable families to have access to financial support and advice, emergency relief, community centres and playgroups, and allied services. </w:t>
      </w:r>
      <w:r w:rsidR="00022EBA" w:rsidRPr="00F50466">
        <w:rPr>
          <w:lang w:val="en-AU"/>
        </w:rPr>
        <w:t>The Benevolent Society</w:t>
      </w:r>
      <w:r w:rsidR="00D2506E" w:rsidRPr="00680382">
        <w:rPr>
          <w:lang w:val="en-AU"/>
        </w:rPr>
        <w:t xml:space="preserve"> is developing its relationships with </w:t>
      </w:r>
      <w:r w:rsidR="00493F84" w:rsidRPr="00680382">
        <w:rPr>
          <w:lang w:val="en-AU"/>
        </w:rPr>
        <w:t xml:space="preserve">the </w:t>
      </w:r>
      <w:r w:rsidR="00D2506E" w:rsidRPr="00680382">
        <w:rPr>
          <w:lang w:val="en-AU"/>
        </w:rPr>
        <w:t>Aboriginal community within the southern m</w:t>
      </w:r>
      <w:proofErr w:type="spellStart"/>
      <w:r w:rsidR="00D2506E" w:rsidRPr="00FA4A28">
        <w:t>etro</w:t>
      </w:r>
      <w:proofErr w:type="spellEnd"/>
      <w:r w:rsidR="00D2506E" w:rsidRPr="00FA4A28">
        <w:t xml:space="preserve"> region and connecting with </w:t>
      </w:r>
      <w:r w:rsidR="00FA4A28" w:rsidRPr="00FA4A28">
        <w:rPr>
          <w:lang w:val="en-AU"/>
        </w:rPr>
        <w:t xml:space="preserve">Aboriginal Community Controlled Organisations </w:t>
      </w:r>
      <w:r w:rsidR="00D2506E" w:rsidRPr="00FA4A28">
        <w:t>where appropriate.</w:t>
      </w:r>
    </w:p>
    <w:p w14:paraId="28B9FBBF" w14:textId="2BBE37F8" w:rsidR="007F25EB" w:rsidRPr="003C1911" w:rsidRDefault="007F25EB" w:rsidP="00513922">
      <w:pPr>
        <w:pStyle w:val="Heading4"/>
      </w:pPr>
      <w:r w:rsidRPr="003C1911">
        <w:t xml:space="preserve">Cultural </w:t>
      </w:r>
    </w:p>
    <w:p w14:paraId="3CED2FB8" w14:textId="42B067BB" w:rsidR="00126F83" w:rsidRPr="003C1911" w:rsidRDefault="00022EBA" w:rsidP="004C6103">
      <w:pPr>
        <w:pStyle w:val="BodyText"/>
        <w:rPr>
          <w:lang w:val="en-AU"/>
        </w:rPr>
      </w:pPr>
      <w:r w:rsidRPr="00F50466">
        <w:rPr>
          <w:lang w:val="en-AU"/>
        </w:rPr>
        <w:t>The Benevolent Society</w:t>
      </w:r>
      <w:r>
        <w:rPr>
          <w:lang w:val="en-AU"/>
        </w:rPr>
        <w:t xml:space="preserve"> (TBS)</w:t>
      </w:r>
      <w:r w:rsidR="008C255B" w:rsidRPr="003C1911">
        <w:rPr>
          <w:lang w:val="en-AU"/>
        </w:rPr>
        <w:t xml:space="preserve"> employs a Cultural Engagement </w:t>
      </w:r>
      <w:r w:rsidR="008665F0">
        <w:rPr>
          <w:lang w:val="en-AU"/>
        </w:rPr>
        <w:t>P</w:t>
      </w:r>
      <w:r w:rsidR="008C255B" w:rsidRPr="003C1911">
        <w:rPr>
          <w:lang w:val="en-AU"/>
        </w:rPr>
        <w:t>ractitioner.</w:t>
      </w:r>
      <w:r w:rsidR="002E5D80">
        <w:rPr>
          <w:lang w:val="en-AU"/>
        </w:rPr>
        <w:t xml:space="preserve"> </w:t>
      </w:r>
      <w:r w:rsidR="008C255B" w:rsidRPr="003C1911">
        <w:rPr>
          <w:lang w:val="en-AU"/>
        </w:rPr>
        <w:t>The role enhance</w:t>
      </w:r>
      <w:r w:rsidR="008665F0">
        <w:rPr>
          <w:lang w:val="en-AU"/>
        </w:rPr>
        <w:t>s</w:t>
      </w:r>
      <w:r w:rsidR="008C255B" w:rsidRPr="003C1911">
        <w:rPr>
          <w:lang w:val="en-AU"/>
        </w:rPr>
        <w:t xml:space="preserve"> connections </w:t>
      </w:r>
      <w:r w:rsidR="008665F0">
        <w:rPr>
          <w:lang w:val="en-AU"/>
        </w:rPr>
        <w:t>between</w:t>
      </w:r>
      <w:r w:rsidR="008C255B" w:rsidRPr="003C1911">
        <w:rPr>
          <w:lang w:val="en-AU"/>
        </w:rPr>
        <w:t xml:space="preserve"> local Aboriginal communities and the families RF works with who identify as being Aboriginal.</w:t>
      </w:r>
      <w:r w:rsidR="002E5D80">
        <w:rPr>
          <w:lang w:val="en-AU"/>
        </w:rPr>
        <w:t xml:space="preserve"> </w:t>
      </w:r>
      <w:r w:rsidR="008C255B" w:rsidRPr="003C1911">
        <w:rPr>
          <w:lang w:val="en-AU"/>
        </w:rPr>
        <w:t xml:space="preserve">The Cultural </w:t>
      </w:r>
      <w:r w:rsidR="008665F0" w:rsidRPr="00A85562">
        <w:rPr>
          <w:lang w:val="en-AU"/>
        </w:rPr>
        <w:t xml:space="preserve">Engagement Practitioner </w:t>
      </w:r>
      <w:r w:rsidR="008C255B" w:rsidRPr="003C1911">
        <w:rPr>
          <w:lang w:val="en-AU"/>
        </w:rPr>
        <w:t>engages with all Aboriginal families across the program and provides practice support and wisdom to ensure RF is working with families and individuals in a culturally appropriate and safe way.</w:t>
      </w:r>
      <w:r w:rsidR="002E5D80">
        <w:rPr>
          <w:lang w:val="en-AU"/>
        </w:rPr>
        <w:t xml:space="preserve"> </w:t>
      </w:r>
      <w:r w:rsidR="008C255B" w:rsidRPr="003C1911">
        <w:rPr>
          <w:lang w:val="en-AU"/>
        </w:rPr>
        <w:t xml:space="preserve">More broadly this role has enabled TBS to provide multiple opportunities for staff development within TBS. </w:t>
      </w:r>
    </w:p>
    <w:p w14:paraId="3B75E53C" w14:textId="070E4B11" w:rsidR="007F25EB" w:rsidRPr="00F50466" w:rsidRDefault="00934CB0" w:rsidP="00513922">
      <w:pPr>
        <w:pStyle w:val="Heading4"/>
      </w:pPr>
      <w:r w:rsidRPr="00F50466">
        <w:t>Child Protection Awards</w:t>
      </w:r>
      <w:r w:rsidR="00846EAC" w:rsidRPr="00F50466">
        <w:t xml:space="preserve"> 2022</w:t>
      </w:r>
    </w:p>
    <w:p w14:paraId="5265EE6C" w14:textId="3CDDB79E" w:rsidR="00143438" w:rsidRPr="00F50466" w:rsidRDefault="008B08A4" w:rsidP="004C6103">
      <w:pPr>
        <w:pStyle w:val="BodyText"/>
        <w:rPr>
          <w:lang w:val="en-AU"/>
        </w:rPr>
      </w:pPr>
      <w:r>
        <w:rPr>
          <w:lang w:val="en-AU"/>
        </w:rPr>
        <w:t>RF</w:t>
      </w:r>
      <w:r w:rsidR="007800C7" w:rsidRPr="00F50466">
        <w:rPr>
          <w:lang w:val="en-AU"/>
        </w:rPr>
        <w:t xml:space="preserve"> was nominated </w:t>
      </w:r>
      <w:r w:rsidR="00EA75D5" w:rsidRPr="00F50466">
        <w:rPr>
          <w:lang w:val="en-AU"/>
        </w:rPr>
        <w:t xml:space="preserve">in the Outstanding Service Award – Non-Government Organisation category for </w:t>
      </w:r>
      <w:r w:rsidR="00E26369" w:rsidRPr="00F50466">
        <w:rPr>
          <w:lang w:val="en-AU"/>
        </w:rPr>
        <w:t xml:space="preserve">their work in the first </w:t>
      </w:r>
      <w:r w:rsidR="00246358" w:rsidRPr="00F50466">
        <w:rPr>
          <w:lang w:val="en-AU"/>
        </w:rPr>
        <w:t xml:space="preserve">year of operation. </w:t>
      </w:r>
      <w:r w:rsidR="00C507ED" w:rsidRPr="00F50466">
        <w:rPr>
          <w:lang w:val="en-AU"/>
        </w:rPr>
        <w:t xml:space="preserve">In particular, the nomination </w:t>
      </w:r>
      <w:r w:rsidR="00075ACE" w:rsidRPr="00F50466">
        <w:rPr>
          <w:lang w:val="en-AU"/>
        </w:rPr>
        <w:t>celebrated th</w:t>
      </w:r>
      <w:r w:rsidR="0025482E" w:rsidRPr="00F50466">
        <w:rPr>
          <w:lang w:val="en-AU"/>
        </w:rPr>
        <w:t xml:space="preserve">at only 1 </w:t>
      </w:r>
      <w:r w:rsidR="0071474B" w:rsidRPr="00F50466">
        <w:rPr>
          <w:lang w:val="en-AU"/>
        </w:rPr>
        <w:t xml:space="preserve">family </w:t>
      </w:r>
      <w:r w:rsidR="00143438" w:rsidRPr="00F50466">
        <w:rPr>
          <w:lang w:val="en-AU"/>
        </w:rPr>
        <w:t xml:space="preserve">in the program </w:t>
      </w:r>
      <w:r w:rsidR="000F2DFE" w:rsidRPr="00F50466">
        <w:rPr>
          <w:lang w:val="en-AU"/>
        </w:rPr>
        <w:t xml:space="preserve">had their child placed into </w:t>
      </w:r>
      <w:r w:rsidR="00395BD8" w:rsidRPr="00F50466">
        <w:rPr>
          <w:lang w:val="en-AU"/>
        </w:rPr>
        <w:t>OOHC</w:t>
      </w:r>
      <w:r w:rsidR="00143438" w:rsidRPr="00F50466">
        <w:rPr>
          <w:lang w:val="en-AU"/>
        </w:rPr>
        <w:t xml:space="preserve"> (who </w:t>
      </w:r>
      <w:r w:rsidR="00395BD8" w:rsidRPr="00F50466">
        <w:rPr>
          <w:lang w:val="en-AU"/>
        </w:rPr>
        <w:t>later returned to the family</w:t>
      </w:r>
      <w:r w:rsidR="00143438" w:rsidRPr="00F50466">
        <w:rPr>
          <w:lang w:val="en-AU"/>
        </w:rPr>
        <w:t xml:space="preserve">) and the program’s </w:t>
      </w:r>
      <w:r w:rsidR="00EF59BE" w:rsidRPr="00F50466">
        <w:rPr>
          <w:lang w:val="en-AU"/>
        </w:rPr>
        <w:t xml:space="preserve">assistance for families to undertake </w:t>
      </w:r>
      <w:r w:rsidR="00143438" w:rsidRPr="00F50466">
        <w:rPr>
          <w:lang w:val="en-AU"/>
        </w:rPr>
        <w:t xml:space="preserve">NDIS </w:t>
      </w:r>
      <w:r w:rsidR="00324763" w:rsidRPr="00F50466">
        <w:rPr>
          <w:lang w:val="en-AU"/>
        </w:rPr>
        <w:t>assessments and applications.</w:t>
      </w:r>
      <w:r w:rsidR="008355ED" w:rsidRPr="00F50466">
        <w:rPr>
          <w:lang w:val="en-AU"/>
        </w:rPr>
        <w:t xml:space="preserve"> </w:t>
      </w:r>
    </w:p>
    <w:p w14:paraId="7CE201B3" w14:textId="23B7E053" w:rsidR="004C6103" w:rsidRDefault="00D075C0" w:rsidP="004C6103">
      <w:pPr>
        <w:pStyle w:val="BodyText"/>
        <w:rPr>
          <w:lang w:val="en-AU"/>
        </w:rPr>
      </w:pPr>
      <w:r w:rsidRPr="00F50466">
        <w:rPr>
          <w:lang w:val="en-AU"/>
        </w:rPr>
        <w:t>The Benevolent Society</w:t>
      </w:r>
      <w:r w:rsidR="00BF1342" w:rsidRPr="00F50466">
        <w:rPr>
          <w:lang w:val="en-AU"/>
        </w:rPr>
        <w:t>’</w:t>
      </w:r>
      <w:r>
        <w:rPr>
          <w:lang w:val="en-AU"/>
        </w:rPr>
        <w:t>s</w:t>
      </w:r>
      <w:r w:rsidR="00BF1342" w:rsidRPr="00F50466">
        <w:rPr>
          <w:lang w:val="en-AU"/>
        </w:rPr>
        <w:t xml:space="preserve"> use of brokerage funding was also highlighted.</w:t>
      </w:r>
      <w:r w:rsidR="00D0517F" w:rsidRPr="00F50466">
        <w:rPr>
          <w:lang w:val="en-AU"/>
        </w:rPr>
        <w:t xml:space="preserve"> </w:t>
      </w:r>
      <w:r w:rsidR="00FC1347" w:rsidRPr="00F50466">
        <w:rPr>
          <w:lang w:val="en-AU"/>
        </w:rPr>
        <w:t>The program’s brokerage funding was supplemented with additional funding from DHS in the last half of the 2021</w:t>
      </w:r>
      <w:r w:rsidR="007D629B">
        <w:rPr>
          <w:lang w:val="en-AU"/>
        </w:rPr>
        <w:t>–</w:t>
      </w:r>
      <w:r w:rsidR="00FC1347" w:rsidRPr="00F50466">
        <w:rPr>
          <w:lang w:val="en-AU"/>
        </w:rPr>
        <w:t xml:space="preserve">22 financial year. </w:t>
      </w:r>
      <w:r w:rsidRPr="00F50466">
        <w:rPr>
          <w:lang w:val="en-AU"/>
        </w:rPr>
        <w:t>The Benevolent Society</w:t>
      </w:r>
      <w:r w:rsidR="00FC1347" w:rsidRPr="00F50466">
        <w:rPr>
          <w:lang w:val="en-AU"/>
        </w:rPr>
        <w:t xml:space="preserve"> </w:t>
      </w:r>
      <w:r w:rsidR="00AF7610" w:rsidRPr="00F50466">
        <w:rPr>
          <w:lang w:val="en-AU"/>
        </w:rPr>
        <w:t xml:space="preserve">were able to extend the list of activities </w:t>
      </w:r>
      <w:r w:rsidR="00FC1347" w:rsidRPr="00F50466">
        <w:rPr>
          <w:lang w:val="en-AU"/>
        </w:rPr>
        <w:t>to</w:t>
      </w:r>
      <w:r w:rsidR="00AF7610" w:rsidRPr="00F50466">
        <w:rPr>
          <w:lang w:val="en-AU"/>
        </w:rPr>
        <w:t xml:space="preserve"> assist </w:t>
      </w:r>
      <w:r w:rsidR="008B08A4">
        <w:rPr>
          <w:lang w:val="en-AU"/>
        </w:rPr>
        <w:t>RF</w:t>
      </w:r>
      <w:r w:rsidR="00FC1347" w:rsidRPr="00F50466">
        <w:rPr>
          <w:lang w:val="en-AU"/>
        </w:rPr>
        <w:t xml:space="preserve"> families,</w:t>
      </w:r>
      <w:r w:rsidR="00AF7610" w:rsidRPr="00F50466">
        <w:rPr>
          <w:lang w:val="en-AU"/>
        </w:rPr>
        <w:t xml:space="preserve"> beyond cleaning and waste removal</w:t>
      </w:r>
      <w:r w:rsidR="006205C1">
        <w:rPr>
          <w:lang w:val="en-AU"/>
        </w:rPr>
        <w:t xml:space="preserve"> </w:t>
      </w:r>
      <w:r w:rsidR="006205C1" w:rsidRPr="006205C1">
        <w:rPr>
          <w:lang w:val="en-AU"/>
        </w:rPr>
        <w:t>or the purchase of essential items such as food, utilities and clothing</w:t>
      </w:r>
      <w:r w:rsidR="00FC1347" w:rsidRPr="00F50466">
        <w:rPr>
          <w:lang w:val="en-AU"/>
        </w:rPr>
        <w:t xml:space="preserve">. This </w:t>
      </w:r>
      <w:r w:rsidR="00AF7610" w:rsidRPr="00F50466">
        <w:rPr>
          <w:lang w:val="en-AU"/>
        </w:rPr>
        <w:t>include</w:t>
      </w:r>
      <w:r w:rsidR="00FC1347" w:rsidRPr="00F50466">
        <w:rPr>
          <w:lang w:val="en-AU"/>
        </w:rPr>
        <w:t>d</w:t>
      </w:r>
      <w:r w:rsidR="00AF7610" w:rsidRPr="00F50466">
        <w:rPr>
          <w:lang w:val="en-AU"/>
        </w:rPr>
        <w:t xml:space="preserve"> education and sporting enrolment fees, driving lessons for parents, vouchers for whitegoods, and medical expenses.</w:t>
      </w:r>
      <w:r w:rsidR="002E5D80">
        <w:rPr>
          <w:lang w:val="en-AU"/>
        </w:rPr>
        <w:t xml:space="preserve"> </w:t>
      </w:r>
    </w:p>
    <w:p w14:paraId="7638A817" w14:textId="23CA0712" w:rsidR="00FD37ED" w:rsidRPr="00B71E20" w:rsidRDefault="00FD37ED" w:rsidP="008C152F">
      <w:pPr>
        <w:pStyle w:val="Heading3"/>
      </w:pPr>
      <w:bookmarkStart w:id="38" w:name="_Toc114587401"/>
      <w:bookmarkStart w:id="39" w:name="_Toc124342322"/>
      <w:r w:rsidRPr="00B71E20">
        <w:lastRenderedPageBreak/>
        <w:t>Workforce</w:t>
      </w:r>
      <w:bookmarkEnd w:id="38"/>
      <w:bookmarkEnd w:id="39"/>
    </w:p>
    <w:p w14:paraId="31027913" w14:textId="66A5EF0E" w:rsidR="00F36F9A" w:rsidRPr="00B71E20" w:rsidRDefault="008B08A4" w:rsidP="008C152F">
      <w:pPr>
        <w:pStyle w:val="BodyText"/>
        <w:keepNext/>
      </w:pPr>
      <w:r w:rsidRPr="00B71E20">
        <w:t>RF</w:t>
      </w:r>
      <w:r w:rsidR="40FF8994" w:rsidRPr="00B71E20">
        <w:t xml:space="preserve"> is staffed by</w:t>
      </w:r>
      <w:r w:rsidR="00F36F9A" w:rsidRPr="00B71E20">
        <w:t>:</w:t>
      </w:r>
    </w:p>
    <w:p w14:paraId="624F875A" w14:textId="79AF2570" w:rsidR="00F36F9A" w:rsidRPr="009C4464" w:rsidRDefault="00F36F9A" w:rsidP="009C4464">
      <w:pPr>
        <w:pStyle w:val="Bulletedlist"/>
      </w:pPr>
      <w:r w:rsidRPr="009C4464">
        <w:t xml:space="preserve">1 </w:t>
      </w:r>
      <w:r w:rsidR="40FF8994" w:rsidRPr="009C4464">
        <w:t>Manager</w:t>
      </w:r>
    </w:p>
    <w:p w14:paraId="7A59F876" w14:textId="4F3C2F06" w:rsidR="00F36F9A" w:rsidRPr="009C4464" w:rsidRDefault="40FF8994" w:rsidP="009C4464">
      <w:pPr>
        <w:pStyle w:val="Bulletedlist"/>
      </w:pPr>
      <w:r w:rsidRPr="009C4464">
        <w:t>2 Team Leaders</w:t>
      </w:r>
    </w:p>
    <w:p w14:paraId="75BAA717" w14:textId="321B1A7C" w:rsidR="00F36F9A" w:rsidRPr="009C4464" w:rsidRDefault="40FF8994" w:rsidP="009C4464">
      <w:pPr>
        <w:pStyle w:val="Bulletedlist"/>
      </w:pPr>
      <w:r w:rsidRPr="009C4464">
        <w:t>1 Senior Practi</w:t>
      </w:r>
      <w:r w:rsidR="004563C7" w:rsidRPr="009C4464">
        <w:t>ti</w:t>
      </w:r>
      <w:r w:rsidRPr="009C4464">
        <w:t xml:space="preserve">oner </w:t>
      </w:r>
    </w:p>
    <w:p w14:paraId="1F5F2356" w14:textId="7F63A5C4" w:rsidR="00F36F9A" w:rsidRPr="009C4464" w:rsidRDefault="40FF8994" w:rsidP="009C4464">
      <w:pPr>
        <w:pStyle w:val="Bulletedlist"/>
      </w:pPr>
      <w:r w:rsidRPr="009C4464">
        <w:t>8 Child and Family Practi</w:t>
      </w:r>
      <w:r w:rsidR="004563C7" w:rsidRPr="009C4464">
        <w:t>ti</w:t>
      </w:r>
      <w:r w:rsidRPr="009C4464">
        <w:t>oners</w:t>
      </w:r>
      <w:r w:rsidR="00261BDF" w:rsidRPr="00F13098">
        <w:rPr>
          <w:rStyle w:val="FootnoteReference"/>
        </w:rPr>
        <w:footnoteReference w:id="3"/>
      </w:r>
    </w:p>
    <w:p w14:paraId="06EA9C66" w14:textId="39681DD6" w:rsidR="004F452E" w:rsidRPr="009C4464" w:rsidRDefault="004F452E" w:rsidP="009C4464">
      <w:pPr>
        <w:pStyle w:val="Bulletedlist"/>
      </w:pPr>
      <w:r w:rsidRPr="009C4464">
        <w:t xml:space="preserve">1 Cultural Engagement Practitioner </w:t>
      </w:r>
      <w:r w:rsidR="00261BDF" w:rsidRPr="009C4464">
        <w:t>(0.4 FTE)</w:t>
      </w:r>
    </w:p>
    <w:p w14:paraId="2B60344F" w14:textId="5CB94F18" w:rsidR="00F36F9A" w:rsidRPr="009C4464" w:rsidRDefault="00F36F9A" w:rsidP="009C4464">
      <w:pPr>
        <w:pStyle w:val="Bulletedlist"/>
      </w:pPr>
      <w:r w:rsidRPr="009C4464">
        <w:t xml:space="preserve">1 </w:t>
      </w:r>
      <w:r w:rsidR="40FF8994" w:rsidRPr="009C4464">
        <w:t xml:space="preserve">Practice Lead </w:t>
      </w:r>
      <w:r w:rsidRPr="009C4464">
        <w:t>(</w:t>
      </w:r>
      <w:r w:rsidR="00261BDF" w:rsidRPr="009C4464">
        <w:t>0.4 FTE</w:t>
      </w:r>
      <w:r w:rsidRPr="009C4464">
        <w:t>)</w:t>
      </w:r>
    </w:p>
    <w:p w14:paraId="4E6C68F5" w14:textId="1988BE0E" w:rsidR="00F75C12" w:rsidRPr="00B71E20" w:rsidRDefault="40FF8994" w:rsidP="00B71E20">
      <w:pPr>
        <w:pStyle w:val="BodyText"/>
      </w:pPr>
      <w:r w:rsidRPr="00B71E20">
        <w:t xml:space="preserve">There has been staffing turnover, as was expected when forming </w:t>
      </w:r>
      <w:r w:rsidR="00F75C12" w:rsidRPr="00B71E20">
        <w:t xml:space="preserve">a new clinical </w:t>
      </w:r>
      <w:r w:rsidRPr="00B71E20">
        <w:t>team, as role</w:t>
      </w:r>
      <w:r w:rsidR="00F75C12" w:rsidRPr="00B71E20">
        <w:t>s are</w:t>
      </w:r>
      <w:r w:rsidRPr="00B71E20">
        <w:t xml:space="preserve"> intensive and requires practi</w:t>
      </w:r>
      <w:r w:rsidR="004563C7" w:rsidRPr="00B71E20">
        <w:t>ti</w:t>
      </w:r>
      <w:r w:rsidRPr="00B71E20">
        <w:t xml:space="preserve">oners to be experienced in working within high levels </w:t>
      </w:r>
      <w:r w:rsidR="00F75C12" w:rsidRPr="00B71E20">
        <w:t xml:space="preserve">of </w:t>
      </w:r>
      <w:r w:rsidRPr="00B71E20">
        <w:t>risk and managing very complex families.</w:t>
      </w:r>
      <w:r w:rsidR="00F729C2" w:rsidRPr="00B71E20">
        <w:t xml:space="preserve"> </w:t>
      </w:r>
    </w:p>
    <w:p w14:paraId="288B5C37" w14:textId="1DD51F85" w:rsidR="00FD37ED" w:rsidRPr="00B71E20" w:rsidRDefault="40FF8994" w:rsidP="00B71E20">
      <w:pPr>
        <w:pStyle w:val="BodyText"/>
      </w:pPr>
      <w:r w:rsidRPr="00B71E20">
        <w:t xml:space="preserve">Towards the end of the </w:t>
      </w:r>
      <w:r w:rsidR="00F75C12" w:rsidRPr="00B71E20">
        <w:t xml:space="preserve">first year of operation, </w:t>
      </w:r>
      <w:r w:rsidRPr="00B71E20">
        <w:t>the team had stabilised.</w:t>
      </w:r>
      <w:r w:rsidR="00F729C2" w:rsidRPr="00B71E20">
        <w:t xml:space="preserve"> </w:t>
      </w:r>
      <w:r w:rsidRPr="00B71E20">
        <w:t xml:space="preserve">All staff within </w:t>
      </w:r>
      <w:r w:rsidR="008B08A4" w:rsidRPr="00B71E20">
        <w:t>RF</w:t>
      </w:r>
      <w:r w:rsidR="00F75C12" w:rsidRPr="00B71E20">
        <w:t xml:space="preserve"> </w:t>
      </w:r>
      <w:r w:rsidRPr="00B71E20">
        <w:t xml:space="preserve">have tertiary backgrounds and a minimum of </w:t>
      </w:r>
      <w:r w:rsidR="00F75C12" w:rsidRPr="00B71E20">
        <w:t xml:space="preserve">3 </w:t>
      </w:r>
      <w:r w:rsidRPr="00B71E20">
        <w:t>years</w:t>
      </w:r>
      <w:r w:rsidR="00F75C12" w:rsidRPr="00B71E20">
        <w:t>’</w:t>
      </w:r>
      <w:r w:rsidRPr="00B71E20">
        <w:t xml:space="preserve"> experience within the child protection sector.</w:t>
      </w:r>
      <w:r w:rsidR="00F729C2" w:rsidRPr="00B71E20">
        <w:t xml:space="preserve"> </w:t>
      </w:r>
      <w:r w:rsidR="00D075C0" w:rsidRPr="00F50466">
        <w:rPr>
          <w:lang w:val="en-AU"/>
        </w:rPr>
        <w:t>The Benevolent Society</w:t>
      </w:r>
      <w:r w:rsidRPr="00B71E20">
        <w:t xml:space="preserve"> has provided extensive training and development opportunities to support the implementation of the Resilient </w:t>
      </w:r>
      <w:r w:rsidR="00460B2F" w:rsidRPr="00B71E20">
        <w:t xml:space="preserve">Practice </w:t>
      </w:r>
      <w:r w:rsidRPr="00B71E20">
        <w:t xml:space="preserve">Framework </w:t>
      </w:r>
      <w:r w:rsidR="00460B2F" w:rsidRPr="00B71E20">
        <w:t xml:space="preserve">used by the RF team </w:t>
      </w:r>
      <w:r w:rsidRPr="00B71E20">
        <w:t>and its practices.</w:t>
      </w:r>
      <w:r w:rsidR="00F729C2" w:rsidRPr="00B71E20">
        <w:t xml:space="preserve"> </w:t>
      </w:r>
      <w:r w:rsidRPr="00B71E20">
        <w:t xml:space="preserve">Recruitment of </w:t>
      </w:r>
      <w:r w:rsidR="00F75C12" w:rsidRPr="00B71E20">
        <w:t xml:space="preserve">appropriate </w:t>
      </w:r>
      <w:r w:rsidRPr="00B71E20">
        <w:t>experience, well</w:t>
      </w:r>
      <w:r w:rsidR="00F75C12" w:rsidRPr="00B71E20">
        <w:t>-</w:t>
      </w:r>
      <w:r w:rsidRPr="00B71E20">
        <w:t>qualified staff with</w:t>
      </w:r>
      <w:r w:rsidR="00F75C12" w:rsidRPr="00B71E20">
        <w:t>in</w:t>
      </w:r>
      <w:r w:rsidRPr="00B71E20">
        <w:t xml:space="preserve"> the right cultural fit has been difficult in a market where there is high demand for staff across government and non-government sectors.</w:t>
      </w:r>
    </w:p>
    <w:p w14:paraId="60BA7E34" w14:textId="03BF53BB" w:rsidR="00FD37ED" w:rsidRPr="00B71E20" w:rsidRDefault="00154035" w:rsidP="00513922">
      <w:pPr>
        <w:pStyle w:val="Heading3"/>
      </w:pPr>
      <w:bookmarkStart w:id="40" w:name="_Toc114587402"/>
      <w:bookmarkStart w:id="41" w:name="_Toc124342323"/>
      <w:r w:rsidRPr="00B71E20">
        <w:lastRenderedPageBreak/>
        <w:t>COVID</w:t>
      </w:r>
      <w:r w:rsidR="00FD37ED" w:rsidRPr="00B71E20">
        <w:t>-19 impacts</w:t>
      </w:r>
      <w:bookmarkEnd w:id="40"/>
      <w:bookmarkEnd w:id="41"/>
      <w:r w:rsidR="00FD37ED" w:rsidRPr="00B71E20">
        <w:t xml:space="preserve"> </w:t>
      </w:r>
    </w:p>
    <w:p w14:paraId="12FC0EBA" w14:textId="356E7709" w:rsidR="005A3343" w:rsidRPr="00B71E20" w:rsidRDefault="40FF8994" w:rsidP="00B71E20">
      <w:pPr>
        <w:pStyle w:val="BodyText"/>
      </w:pPr>
      <w:r w:rsidRPr="00B71E20">
        <w:t>The impact on COVID</w:t>
      </w:r>
      <w:r w:rsidR="00154035" w:rsidRPr="00B71E20">
        <w:t>-</w:t>
      </w:r>
      <w:r w:rsidRPr="00B71E20">
        <w:t>19 has been realised both in the workforce and in the client group.</w:t>
      </w:r>
      <w:r w:rsidR="00F729C2" w:rsidRPr="00B71E20">
        <w:t xml:space="preserve"> </w:t>
      </w:r>
      <w:r w:rsidR="00D075C0" w:rsidRPr="00F50466">
        <w:rPr>
          <w:lang w:val="en-AU"/>
        </w:rPr>
        <w:t>The Benevolent Society</w:t>
      </w:r>
      <w:r w:rsidRPr="00B71E20">
        <w:t xml:space="preserve"> has continued to provide face</w:t>
      </w:r>
      <w:r w:rsidR="00154035" w:rsidRPr="00B71E20">
        <w:t>-</w:t>
      </w:r>
      <w:r w:rsidRPr="00B71E20">
        <w:t>to</w:t>
      </w:r>
      <w:r w:rsidR="00154035" w:rsidRPr="00B71E20">
        <w:t>-</w:t>
      </w:r>
      <w:r w:rsidRPr="00B71E20">
        <w:t>face services throughout the period.</w:t>
      </w:r>
      <w:r w:rsidR="00F729C2" w:rsidRPr="00B71E20">
        <w:t xml:space="preserve"> </w:t>
      </w:r>
      <w:r w:rsidR="00154035" w:rsidRPr="00B71E20">
        <w:t xml:space="preserve">Restrictions </w:t>
      </w:r>
      <w:r w:rsidRPr="00B71E20">
        <w:t>presented challenges for practi</w:t>
      </w:r>
      <w:r w:rsidR="004563C7" w:rsidRPr="00B71E20">
        <w:t>ti</w:t>
      </w:r>
      <w:r w:rsidRPr="00B71E20">
        <w:t>oners in maintaining relationships</w:t>
      </w:r>
      <w:r w:rsidR="00154035" w:rsidRPr="00B71E20">
        <w:t xml:space="preserve"> with families and other agency staff</w:t>
      </w:r>
      <w:r w:rsidRPr="00B71E20">
        <w:t>, sighting children and achieving case goals</w:t>
      </w:r>
      <w:r w:rsidR="00154035" w:rsidRPr="00B71E20">
        <w:t xml:space="preserve">. </w:t>
      </w:r>
      <w:r w:rsidR="00B82B85" w:rsidRPr="00B71E20">
        <w:t>However,</w:t>
      </w:r>
      <w:r w:rsidR="00154035" w:rsidRPr="00B71E20">
        <w:t xml:space="preserve"> working within the pandemic</w:t>
      </w:r>
      <w:r w:rsidRPr="00B71E20">
        <w:t xml:space="preserve"> provided opportunities for practi</w:t>
      </w:r>
      <w:r w:rsidR="00232515" w:rsidRPr="00B71E20">
        <w:t>ti</w:t>
      </w:r>
      <w:r w:rsidRPr="00B71E20">
        <w:t>oners to engage through different mediums</w:t>
      </w:r>
      <w:r w:rsidR="00232B5E" w:rsidRPr="00B71E20">
        <w:t>, moving to a virtual hybrid service delivery model resulting in success</w:t>
      </w:r>
      <w:r w:rsidRPr="00B71E20">
        <w:t xml:space="preserve"> with families.</w:t>
      </w:r>
    </w:p>
    <w:p w14:paraId="646C8A07" w14:textId="7A1A3A03" w:rsidR="00DD1239" w:rsidRPr="00B71E20" w:rsidRDefault="00DD1239" w:rsidP="00513922">
      <w:pPr>
        <w:pStyle w:val="Heading3"/>
      </w:pPr>
      <w:bookmarkStart w:id="42" w:name="_Toc114587403"/>
      <w:bookmarkStart w:id="43" w:name="_Toc124342324"/>
      <w:bookmarkStart w:id="44" w:name="_Toc107931722"/>
      <w:r w:rsidRPr="00B71E20">
        <w:t xml:space="preserve">Financial </w:t>
      </w:r>
      <w:r w:rsidR="00C50EE6" w:rsidRPr="00B71E20">
        <w:t>Statement</w:t>
      </w:r>
      <w:bookmarkEnd w:id="42"/>
      <w:bookmarkEnd w:id="43"/>
      <w:r w:rsidR="00C50EE6" w:rsidRPr="00B71E20">
        <w:t xml:space="preserve"> </w:t>
      </w:r>
      <w:bookmarkEnd w:id="44"/>
    </w:p>
    <w:p w14:paraId="0D5E92A7" w14:textId="55CF34EE" w:rsidR="002653A6" w:rsidRDefault="00D075C0" w:rsidP="00795A49">
      <w:pPr>
        <w:pStyle w:val="BodyText"/>
        <w:rPr>
          <w:lang w:val="en-AU"/>
        </w:rPr>
      </w:pPr>
      <w:r w:rsidRPr="00F50466">
        <w:rPr>
          <w:lang w:val="en-AU"/>
        </w:rPr>
        <w:t>The Benevolent Society</w:t>
      </w:r>
      <w:r w:rsidR="40FF8994" w:rsidRPr="00F50466">
        <w:rPr>
          <w:lang w:val="en-AU"/>
        </w:rPr>
        <w:t xml:space="preserve"> delivered </w:t>
      </w:r>
      <w:r w:rsidR="008B08A4">
        <w:rPr>
          <w:lang w:val="en-AU"/>
        </w:rPr>
        <w:t>RF</w:t>
      </w:r>
      <w:r w:rsidR="00154035" w:rsidRPr="00F50466">
        <w:rPr>
          <w:lang w:val="en-AU"/>
        </w:rPr>
        <w:t xml:space="preserve"> </w:t>
      </w:r>
      <w:r w:rsidR="40FF8994" w:rsidRPr="00F50466">
        <w:rPr>
          <w:lang w:val="en-AU"/>
        </w:rPr>
        <w:t xml:space="preserve">within the </w:t>
      </w:r>
      <w:r w:rsidR="00154035" w:rsidRPr="00F50466">
        <w:rPr>
          <w:lang w:val="en-AU"/>
        </w:rPr>
        <w:t xml:space="preserve">allocated </w:t>
      </w:r>
      <w:r w:rsidR="40FF8994" w:rsidRPr="00F50466">
        <w:rPr>
          <w:lang w:val="en-AU"/>
        </w:rPr>
        <w:t>budget.</w:t>
      </w:r>
      <w:r w:rsidR="00F729C2" w:rsidRPr="00F50466">
        <w:rPr>
          <w:lang w:val="en-AU"/>
        </w:rPr>
        <w:t xml:space="preserve"> </w:t>
      </w:r>
      <w:r w:rsidR="40FF8994" w:rsidRPr="00F50466">
        <w:rPr>
          <w:lang w:val="en-AU"/>
        </w:rPr>
        <w:t>Set</w:t>
      </w:r>
      <w:r w:rsidR="00154035" w:rsidRPr="00F50466">
        <w:rPr>
          <w:lang w:val="en-AU"/>
        </w:rPr>
        <w:t xml:space="preserve">-up </w:t>
      </w:r>
      <w:r w:rsidR="40FF8994" w:rsidRPr="00F50466">
        <w:rPr>
          <w:lang w:val="en-AU"/>
        </w:rPr>
        <w:t xml:space="preserve">funds were </w:t>
      </w:r>
      <w:r w:rsidR="00154035" w:rsidRPr="00F50466">
        <w:rPr>
          <w:lang w:val="en-AU"/>
        </w:rPr>
        <w:t xml:space="preserve">approved for </w:t>
      </w:r>
      <w:r w:rsidR="40FF8994" w:rsidRPr="00F50466">
        <w:rPr>
          <w:lang w:val="en-AU"/>
        </w:rPr>
        <w:t>roll</w:t>
      </w:r>
      <w:r w:rsidR="00154035" w:rsidRPr="00F50466">
        <w:rPr>
          <w:lang w:val="en-AU"/>
        </w:rPr>
        <w:t xml:space="preserve"> </w:t>
      </w:r>
      <w:r w:rsidR="40FF8994" w:rsidRPr="00F50466">
        <w:rPr>
          <w:lang w:val="en-AU"/>
        </w:rPr>
        <w:t>over for the life of the contract.</w:t>
      </w:r>
    </w:p>
    <w:p w14:paraId="79B24DBF" w14:textId="77777777" w:rsidR="00974C11" w:rsidRDefault="00974C11">
      <w:pPr>
        <w:keepLines w:val="0"/>
        <w:spacing w:before="0" w:after="0" w:line="240" w:lineRule="auto"/>
        <w:rPr>
          <w:rFonts w:asciiTheme="minorHAnsi" w:eastAsia="Times New Roman" w:hAnsiTheme="minorHAnsi" w:cstheme="minorHAnsi"/>
          <w:sz w:val="56"/>
          <w:szCs w:val="76"/>
          <w:lang w:val="en-AU"/>
        </w:rPr>
      </w:pPr>
      <w:bookmarkStart w:id="45" w:name="_Toc107931723"/>
      <w:bookmarkStart w:id="46" w:name="_Toc114587404"/>
      <w:bookmarkStart w:id="47" w:name="_Toc115183513"/>
      <w:r>
        <w:br w:type="page"/>
      </w:r>
    </w:p>
    <w:p w14:paraId="5C7F9374" w14:textId="7E96C937" w:rsidR="00C06418" w:rsidRPr="00795A49" w:rsidRDefault="002C2336" w:rsidP="00513922">
      <w:pPr>
        <w:pStyle w:val="Heading2"/>
      </w:pPr>
      <w:bookmarkStart w:id="48" w:name="_Toc124342325"/>
      <w:r w:rsidRPr="00795A49">
        <w:lastRenderedPageBreak/>
        <w:t>Intervention Group 1 July 2021 to 30 June 2022</w:t>
      </w:r>
      <w:bookmarkEnd w:id="45"/>
      <w:bookmarkEnd w:id="46"/>
      <w:bookmarkEnd w:id="47"/>
      <w:bookmarkEnd w:id="48"/>
    </w:p>
    <w:p w14:paraId="63916357" w14:textId="22B785CE" w:rsidR="000D1227" w:rsidRPr="00F50466" w:rsidRDefault="00123B86" w:rsidP="0068306B">
      <w:pPr>
        <w:pStyle w:val="BodyText"/>
        <w:rPr>
          <w:lang w:val="en-AU"/>
        </w:rPr>
      </w:pPr>
      <w:r w:rsidRPr="00F50466">
        <w:rPr>
          <w:lang w:val="en-AU"/>
        </w:rPr>
        <w:t xml:space="preserve">Families were referred to </w:t>
      </w:r>
      <w:r w:rsidR="008B08A4">
        <w:rPr>
          <w:lang w:val="en-AU"/>
        </w:rPr>
        <w:t>RF</w:t>
      </w:r>
      <w:r w:rsidR="00C37F0B" w:rsidRPr="00F50466">
        <w:rPr>
          <w:lang w:val="en-AU"/>
        </w:rPr>
        <w:t xml:space="preserve"> across the 12 months, based on the </w:t>
      </w:r>
      <w:r w:rsidR="009211EC" w:rsidRPr="00F50466">
        <w:rPr>
          <w:lang w:val="en-AU"/>
        </w:rPr>
        <w:t xml:space="preserve">cohort size identified in the contract. In the first quarter these referrals were requested </w:t>
      </w:r>
      <w:r w:rsidR="003D5DC3" w:rsidRPr="00F50466">
        <w:rPr>
          <w:lang w:val="en-AU"/>
        </w:rPr>
        <w:t>in one group so services could commence, for the remaining quarters the referrals were distributed across the months in line with capacity of Case Workers to commence working with new families.</w:t>
      </w:r>
    </w:p>
    <w:p w14:paraId="3D809454" w14:textId="19CEAC00" w:rsidR="00CD6075" w:rsidRDefault="00CD6075" w:rsidP="0068306B">
      <w:pPr>
        <w:pStyle w:val="BodyText"/>
        <w:rPr>
          <w:lang w:val="en-AU"/>
        </w:rPr>
      </w:pPr>
      <w:r w:rsidRPr="00F50466">
        <w:rPr>
          <w:lang w:val="en-AU"/>
        </w:rPr>
        <w:t xml:space="preserve">The below tables and graphs summarise the distribution of referrals across the quarter, and from which referring office, as well as the status at the end of the </w:t>
      </w:r>
      <w:r w:rsidR="005B7582" w:rsidRPr="00F50466">
        <w:rPr>
          <w:lang w:val="en-AU"/>
        </w:rPr>
        <w:t>12-month</w:t>
      </w:r>
      <w:r w:rsidRPr="00F50466">
        <w:rPr>
          <w:lang w:val="en-AU"/>
        </w:rPr>
        <w:t xml:space="preserve"> perio</w:t>
      </w:r>
      <w:r w:rsidR="003F44AE" w:rsidRPr="00F50466">
        <w:rPr>
          <w:lang w:val="en-AU"/>
        </w:rPr>
        <w:t xml:space="preserve">d, and age groups of all children engaged in the </w:t>
      </w:r>
      <w:r w:rsidR="008B08A4">
        <w:rPr>
          <w:lang w:val="en-AU"/>
        </w:rPr>
        <w:t>RF</w:t>
      </w:r>
      <w:r w:rsidR="003F44AE" w:rsidRPr="00F50466">
        <w:rPr>
          <w:lang w:val="en-AU"/>
        </w:rPr>
        <w:t xml:space="preserve"> program.</w:t>
      </w:r>
    </w:p>
    <w:p w14:paraId="798139C9" w14:textId="580A5112" w:rsidR="00B32110" w:rsidRDefault="00B32110" w:rsidP="00513922">
      <w:pPr>
        <w:pStyle w:val="Heading3"/>
      </w:pPr>
      <w:bookmarkStart w:id="49" w:name="_Toc114587405"/>
      <w:bookmarkStart w:id="50" w:name="_Toc124342326"/>
      <w:r>
        <w:t>Eligibility Criteria</w:t>
      </w:r>
      <w:bookmarkEnd w:id="49"/>
      <w:bookmarkEnd w:id="50"/>
    </w:p>
    <w:p w14:paraId="6DB195EA" w14:textId="4803E6E7" w:rsidR="00C951CB" w:rsidRPr="00C877C6" w:rsidRDefault="00C951CB" w:rsidP="0068306B">
      <w:pPr>
        <w:pStyle w:val="BodyText"/>
      </w:pPr>
      <w:r w:rsidRPr="00C877C6">
        <w:t xml:space="preserve">A child </w:t>
      </w:r>
      <w:r w:rsidRPr="0068306B">
        <w:t>is eligible to be referred</w:t>
      </w:r>
      <w:r w:rsidRPr="00C877C6">
        <w:t xml:space="preserve"> to </w:t>
      </w:r>
      <w:r w:rsidR="00D075C0" w:rsidRPr="00F50466">
        <w:rPr>
          <w:lang w:val="en-AU"/>
        </w:rPr>
        <w:t>The Benevolent Society</w:t>
      </w:r>
      <w:r w:rsidRPr="00C877C6">
        <w:t xml:space="preserve"> for the purpose of being supported by the RF if </w:t>
      </w:r>
      <w:r w:rsidR="00DC7F06">
        <w:rPr>
          <w:u w:val="single"/>
        </w:rPr>
        <w:t>all</w:t>
      </w:r>
      <w:r w:rsidRPr="00C877C6">
        <w:t xml:space="preserve"> the following criteria are met:</w:t>
      </w:r>
    </w:p>
    <w:p w14:paraId="508C0EAC" w14:textId="1A8BE49D" w:rsidR="00AA5110" w:rsidRPr="00680382" w:rsidRDefault="00AA5110" w:rsidP="009C4464">
      <w:pPr>
        <w:pStyle w:val="Bulletedlist"/>
      </w:pPr>
      <w:r w:rsidRPr="00C877C6">
        <w:t>The Index Child is aged under 9 years (up to 8 years 11 months), or is an unborn Child, at the date of referral.</w:t>
      </w:r>
      <w:r w:rsidR="009C4464">
        <w:t xml:space="preserve"> </w:t>
      </w:r>
      <w:r w:rsidRPr="00C877C6">
        <w:t xml:space="preserve"> The Index Child is the youngest child in the family.</w:t>
      </w:r>
    </w:p>
    <w:p w14:paraId="281BC490" w14:textId="77777777" w:rsidR="00AA5110" w:rsidRPr="00C877C6" w:rsidRDefault="00AA5110" w:rsidP="009C4464">
      <w:pPr>
        <w:pStyle w:val="Bulletedlist"/>
      </w:pPr>
      <w:r w:rsidRPr="00C877C6">
        <w:t>The Index Child is the subject of an initial Safety Assessment that was commenced in the proceeding 30 days; or within 30 days of first contact with the family when the Index Child is an unborn child.</w:t>
      </w:r>
    </w:p>
    <w:p w14:paraId="4C508740" w14:textId="61418DC1" w:rsidR="00AA5110" w:rsidRPr="00C877C6" w:rsidRDefault="00AA5110" w:rsidP="009C4464">
      <w:pPr>
        <w:pStyle w:val="Bulletedlist"/>
      </w:pPr>
      <w:r w:rsidRPr="00C877C6">
        <w:t>The child is assessed as ‘conditionally safe’ and suitable for referral for protective Intervention (family preservation).</w:t>
      </w:r>
    </w:p>
    <w:p w14:paraId="48619245" w14:textId="77777777" w:rsidR="00AA5110" w:rsidRPr="00680382" w:rsidRDefault="00AA5110" w:rsidP="009C4464">
      <w:pPr>
        <w:pStyle w:val="Bulletedlist"/>
      </w:pPr>
      <w:r w:rsidRPr="00C877C6">
        <w:t xml:space="preserve">The child resides with the primary carer in the Family and is not in Out-of-Home Care. </w:t>
      </w:r>
    </w:p>
    <w:p w14:paraId="623529BF" w14:textId="5D0E4A21" w:rsidR="00AA5110" w:rsidRPr="00680382" w:rsidRDefault="00AA5110" w:rsidP="009C4464">
      <w:pPr>
        <w:pStyle w:val="Bulletedlist"/>
      </w:pPr>
      <w:r w:rsidRPr="00C877C6">
        <w:t xml:space="preserve">The child is not the subject of current or planned proceedings for a Court Order of longer than 6 months’ duration that assigns custody or guardianship to another person, where the intent of the order is to determine the viability of preservation. </w:t>
      </w:r>
    </w:p>
    <w:p w14:paraId="2C8F6592" w14:textId="2CF2D98A" w:rsidR="00AA5110" w:rsidRPr="00680382" w:rsidRDefault="00AA5110" w:rsidP="009C4464">
      <w:pPr>
        <w:pStyle w:val="Bulletedlist"/>
      </w:pPr>
      <w:r w:rsidRPr="00C877C6">
        <w:t xml:space="preserve">Sexual abuse is not the primary issue identified </w:t>
      </w:r>
      <w:r w:rsidR="00EC6A61">
        <w:t>for the family</w:t>
      </w:r>
      <w:r w:rsidRPr="00C877C6">
        <w:t>.</w:t>
      </w:r>
    </w:p>
    <w:p w14:paraId="14385C12" w14:textId="77777777" w:rsidR="00AA5110" w:rsidRPr="00680382" w:rsidRDefault="00AA5110" w:rsidP="009C4464">
      <w:pPr>
        <w:pStyle w:val="Bulletedlist"/>
      </w:pPr>
      <w:r w:rsidRPr="00C877C6">
        <w:t>No resident member of the Family or household is a Person of Interest in criminal proceedings and/or a current Police investigation that relates to an allegation of abuse or neglect of a child or young person.</w:t>
      </w:r>
    </w:p>
    <w:p w14:paraId="5130E3B2" w14:textId="77777777" w:rsidR="00AA5110" w:rsidRPr="00680382" w:rsidRDefault="00AA5110" w:rsidP="009C4464">
      <w:pPr>
        <w:pStyle w:val="Bulletedlist"/>
      </w:pPr>
      <w:r w:rsidRPr="00C877C6">
        <w:lastRenderedPageBreak/>
        <w:t xml:space="preserve">The family is not currently involved with any service or program that fits the definition of ‘case management’ for intensive family support or other family preservation service funded by the SA Government or the Commonwealth Government. </w:t>
      </w:r>
    </w:p>
    <w:p w14:paraId="098F5217" w14:textId="3E202A2E" w:rsidR="00416781" w:rsidRPr="00F50466" w:rsidRDefault="00C06418" w:rsidP="00513922">
      <w:pPr>
        <w:pStyle w:val="Heading3"/>
      </w:pPr>
      <w:bookmarkStart w:id="51" w:name="_Toc107931724"/>
      <w:bookmarkStart w:id="52" w:name="_Toc114587406"/>
      <w:bookmarkStart w:id="53" w:name="_Toc124342327"/>
      <w:r w:rsidRPr="00F50466">
        <w:t>Referrals</w:t>
      </w:r>
      <w:bookmarkEnd w:id="51"/>
      <w:r w:rsidR="0085008B" w:rsidRPr="00F50466">
        <w:t xml:space="preserve"> and </w:t>
      </w:r>
      <w:bookmarkStart w:id="54" w:name="_Toc107931725"/>
      <w:r w:rsidRPr="00F50466">
        <w:t>Commencements</w:t>
      </w:r>
      <w:bookmarkEnd w:id="52"/>
      <w:bookmarkEnd w:id="54"/>
      <w:bookmarkEnd w:id="53"/>
    </w:p>
    <w:p w14:paraId="3E548A4E" w14:textId="20EEC203" w:rsidR="00E6083E" w:rsidRDefault="00102F92" w:rsidP="00B71E20">
      <w:pPr>
        <w:pStyle w:val="BodyText"/>
        <w:rPr>
          <w:lang w:val="en-AU"/>
        </w:rPr>
      </w:pPr>
      <w:r w:rsidRPr="00F50466">
        <w:rPr>
          <w:lang w:val="en-AU"/>
        </w:rPr>
        <w:t xml:space="preserve">The </w:t>
      </w:r>
      <w:r w:rsidRPr="00B71E20">
        <w:t xml:space="preserve">cumulative total of families in the </w:t>
      </w:r>
      <w:r w:rsidR="008B08A4" w:rsidRPr="00B71E20">
        <w:t>RF</w:t>
      </w:r>
      <w:r w:rsidRPr="00B71E20">
        <w:t xml:space="preserve"> program is</w:t>
      </w:r>
      <w:r w:rsidR="004112AC" w:rsidRPr="00B71E20">
        <w:t xml:space="preserve"> expected to be 300, over the 4.5 years of the program. </w:t>
      </w:r>
      <w:r w:rsidR="00B27A93" w:rsidRPr="00B71E20">
        <w:t>A target number of referrals for each quarter was identified</w:t>
      </w:r>
      <w:r w:rsidR="00FB0072" w:rsidRPr="00B71E20">
        <w:t>, and would form the Intervention Group of families who receive services and outcomes would be calculated</w:t>
      </w:r>
      <w:r w:rsidR="002A462D" w:rsidRPr="00B71E20">
        <w:t xml:space="preserve"> as part of the payment process</w:t>
      </w:r>
      <w:r w:rsidR="00E906D2" w:rsidRPr="00B71E20">
        <w:t>. It was anticipated that some families would</w:t>
      </w:r>
      <w:r w:rsidR="00FB0072" w:rsidRPr="00B71E20">
        <w:t xml:space="preserve"> be </w:t>
      </w:r>
      <w:r w:rsidR="0040203B" w:rsidRPr="00B71E20">
        <w:t xml:space="preserve">excluded </w:t>
      </w:r>
      <w:r w:rsidR="002A462D" w:rsidRPr="00B71E20">
        <w:t>from the Intervention Group, due to a variety of</w:t>
      </w:r>
      <w:r w:rsidR="002A462D" w:rsidRPr="00F50466">
        <w:rPr>
          <w:lang w:val="en-AU"/>
        </w:rPr>
        <w:t xml:space="preserve"> reasons. </w:t>
      </w:r>
      <w:r w:rsidR="00E6083E">
        <w:rPr>
          <w:lang w:val="en-AU"/>
        </w:rPr>
        <w:t>These include:</w:t>
      </w:r>
    </w:p>
    <w:p w14:paraId="5BE89B7F" w14:textId="0CBB7735" w:rsidR="00E6083E" w:rsidRDefault="00504D66" w:rsidP="009C4464">
      <w:pPr>
        <w:pStyle w:val="Bulletedlist"/>
      </w:pPr>
      <w:r>
        <w:t>Ineligibility</w:t>
      </w:r>
    </w:p>
    <w:p w14:paraId="6503D673" w14:textId="0ED8ECB2" w:rsidR="00504D66" w:rsidRDefault="00504D66" w:rsidP="009C4464">
      <w:pPr>
        <w:pStyle w:val="Bulletedlist"/>
      </w:pPr>
      <w:r>
        <w:t xml:space="preserve">Initial safety assessment decision is revised and the child is deemed to be </w:t>
      </w:r>
      <w:r w:rsidR="00294A00">
        <w:t>unsafe</w:t>
      </w:r>
    </w:p>
    <w:p w14:paraId="6D672DCD" w14:textId="32FD243C" w:rsidR="00294A00" w:rsidRDefault="00294A00" w:rsidP="009C4464">
      <w:pPr>
        <w:pStyle w:val="Bulletedlist"/>
      </w:pPr>
      <w:r>
        <w:t>The child is removed from the family home prior to engagement with RF</w:t>
      </w:r>
    </w:p>
    <w:p w14:paraId="7D587ED4" w14:textId="74E6E554" w:rsidR="00294A00" w:rsidRDefault="008E354B" w:rsidP="009C4464">
      <w:pPr>
        <w:pStyle w:val="Bulletedlist"/>
      </w:pPr>
      <w:r>
        <w:t>Relocation of the family</w:t>
      </w:r>
    </w:p>
    <w:p w14:paraId="5234B356" w14:textId="59A59FF0" w:rsidR="008E354B" w:rsidRDefault="008E354B" w:rsidP="009C4464">
      <w:pPr>
        <w:pStyle w:val="Bulletedlist"/>
      </w:pPr>
      <w:r>
        <w:t>A lack of engagement or disengagement by the family</w:t>
      </w:r>
    </w:p>
    <w:p w14:paraId="782221D7" w14:textId="41F5AC3B" w:rsidR="008E354B" w:rsidRDefault="008E354B" w:rsidP="009C4464">
      <w:pPr>
        <w:pStyle w:val="Bulletedlist"/>
      </w:pPr>
      <w:r>
        <w:t>Services are unable to be delivered</w:t>
      </w:r>
      <w:r w:rsidR="0073769D">
        <w:t>.</w:t>
      </w:r>
    </w:p>
    <w:p w14:paraId="08DD1872" w14:textId="5346C70D" w:rsidR="0073769D" w:rsidRPr="00B94539" w:rsidRDefault="0073769D" w:rsidP="0068306B">
      <w:pPr>
        <w:pStyle w:val="BodyText"/>
      </w:pPr>
      <w:r>
        <w:t xml:space="preserve">In some circumstances, as decided by the governance groups for the RF program, </w:t>
      </w:r>
      <w:r w:rsidR="0026760B">
        <w:t xml:space="preserve">a </w:t>
      </w:r>
      <w:r w:rsidR="008129C7">
        <w:br/>
      </w:r>
      <w:r w:rsidR="0026760B">
        <w:t xml:space="preserve">replacement referral may be sought. This ensures that the </w:t>
      </w:r>
      <w:r w:rsidR="00D171BE" w:rsidRPr="00C877C6">
        <w:t>size of the Intervention Group</w:t>
      </w:r>
      <w:r w:rsidR="008129C7">
        <w:br/>
      </w:r>
      <w:r w:rsidR="00D171BE" w:rsidRPr="00C877C6">
        <w:t>is as close as possible to the expected 300</w:t>
      </w:r>
      <w:r w:rsidR="00D171BE">
        <w:t>.</w:t>
      </w:r>
    </w:p>
    <w:p w14:paraId="72FEFE73" w14:textId="293B6CC6" w:rsidR="00102F92" w:rsidRDefault="002A462D" w:rsidP="00B71E20">
      <w:pPr>
        <w:pStyle w:val="BodyText"/>
      </w:pPr>
      <w:r w:rsidRPr="00B71E20">
        <w:t>The referrals and Intervention Group size for the first 12</w:t>
      </w:r>
      <w:r w:rsidR="00A441D7" w:rsidRPr="00B71E20">
        <w:t xml:space="preserve"> </w:t>
      </w:r>
      <w:r w:rsidRPr="00B71E20">
        <w:t>months of the program is</w:t>
      </w:r>
      <w:r w:rsidR="008129C7" w:rsidRPr="00B71E20">
        <w:br/>
      </w:r>
      <w:r w:rsidRPr="00B71E20">
        <w:t>su</w:t>
      </w:r>
      <w:r w:rsidR="000842B6" w:rsidRPr="00B71E20">
        <w:t>m</w:t>
      </w:r>
      <w:r w:rsidRPr="00B71E20">
        <w:t xml:space="preserve">marised in </w:t>
      </w:r>
      <w:r w:rsidR="000842B6" w:rsidRPr="00B71E20">
        <w:fldChar w:fldCharType="begin"/>
      </w:r>
      <w:r w:rsidR="000842B6" w:rsidRPr="00B71E20">
        <w:instrText xml:space="preserve"> REF _Ref113452818 \h </w:instrText>
      </w:r>
      <w:r w:rsidR="0068306B" w:rsidRPr="00B71E20">
        <w:instrText xml:space="preserve"> \* MERGEFORMAT </w:instrText>
      </w:r>
      <w:r w:rsidR="000842B6" w:rsidRPr="00B71E20">
        <w:fldChar w:fldCharType="separate"/>
      </w:r>
      <w:r w:rsidR="004D2C9D" w:rsidRPr="00B71E20">
        <w:t xml:space="preserve">Table </w:t>
      </w:r>
      <w:r w:rsidR="004D2C9D">
        <w:t>3</w:t>
      </w:r>
      <w:r w:rsidR="004D2C9D" w:rsidRPr="00B71E20">
        <w:t>: Referrals and commencements</w:t>
      </w:r>
      <w:r w:rsidR="000842B6" w:rsidRPr="00B71E20">
        <w:fldChar w:fldCharType="end"/>
      </w:r>
      <w:r w:rsidR="000842B6" w:rsidRPr="00B71E20">
        <w:t xml:space="preserve">, and shows that the </w:t>
      </w:r>
      <w:r w:rsidR="004E1DC7" w:rsidRPr="00B71E20">
        <w:t>Intervention</w:t>
      </w:r>
      <w:r w:rsidR="000842B6" w:rsidRPr="00B71E20">
        <w:t xml:space="preserve"> Group is currently 6 lower than the target of 60. Replacement Referral Requests will continue to be made during the</w:t>
      </w:r>
      <w:r w:rsidR="004E1DC7" w:rsidRPr="00B71E20">
        <w:t xml:space="preserve"> subsequent referral periods to decrease this gap.</w:t>
      </w:r>
    </w:p>
    <w:p w14:paraId="63BB2D04" w14:textId="77777777" w:rsidR="00EB2EAB" w:rsidRDefault="00EB2EAB" w:rsidP="00B71E20">
      <w:pPr>
        <w:pStyle w:val="BodyText"/>
        <w:sectPr w:rsidR="00EB2EAB" w:rsidSect="00E94CE1">
          <w:headerReference w:type="even" r:id="rId24"/>
          <w:headerReference w:type="first" r:id="rId25"/>
          <w:pgSz w:w="11907" w:h="16839" w:code="9"/>
          <w:pgMar w:top="1985" w:right="1134" w:bottom="1134" w:left="1134" w:header="284" w:footer="1134" w:gutter="0"/>
          <w:cols w:space="1032"/>
          <w:docGrid w:linePitch="360"/>
        </w:sectPr>
      </w:pPr>
    </w:p>
    <w:p w14:paraId="2CFC2F02" w14:textId="4C3E766A" w:rsidR="006C5B50" w:rsidRPr="00B71E20" w:rsidRDefault="006C5B50" w:rsidP="00BF36A4">
      <w:pPr>
        <w:pStyle w:val="Caption"/>
      </w:pPr>
      <w:bookmarkStart w:id="55" w:name="_Ref113452818"/>
      <w:r w:rsidRPr="00B71E20">
        <w:lastRenderedPageBreak/>
        <w:t xml:space="preserve">Table </w:t>
      </w:r>
      <w:r w:rsidRPr="00B71E20">
        <w:fldChar w:fldCharType="begin"/>
      </w:r>
      <w:r w:rsidRPr="00B71E20">
        <w:instrText xml:space="preserve"> SEQ Table \* ARABIC </w:instrText>
      </w:r>
      <w:r w:rsidRPr="00B71E20">
        <w:fldChar w:fldCharType="separate"/>
      </w:r>
      <w:r w:rsidR="004D2C9D">
        <w:rPr>
          <w:noProof/>
        </w:rPr>
        <w:t>3</w:t>
      </w:r>
      <w:r w:rsidRPr="00B71E20">
        <w:fldChar w:fldCharType="end"/>
      </w:r>
      <w:r w:rsidRPr="00B71E20">
        <w:t>:</w:t>
      </w:r>
      <w:r w:rsidR="00DC02B4" w:rsidRPr="00B71E20">
        <w:t xml:space="preserve"> Referrals and commencements</w:t>
      </w:r>
      <w:bookmarkEnd w:id="55"/>
    </w:p>
    <w:tbl>
      <w:tblPr>
        <w:tblStyle w:val="PlainTable3"/>
        <w:tblW w:w="4950" w:type="pct"/>
        <w:tblLook w:val="04E0" w:firstRow="1" w:lastRow="1" w:firstColumn="1" w:lastColumn="0" w:noHBand="0" w:noVBand="1"/>
        <w:tblCaption w:val="Table 3: Referrals and commencements"/>
        <w:tblDescription w:val="Referral requests, referrals fulfilled, accepted, replaced and excluded over 4 quarters. "/>
      </w:tblPr>
      <w:tblGrid>
        <w:gridCol w:w="1187"/>
        <w:gridCol w:w="1326"/>
        <w:gridCol w:w="2295"/>
        <w:gridCol w:w="2466"/>
        <w:gridCol w:w="2315"/>
        <w:gridCol w:w="1808"/>
        <w:gridCol w:w="1313"/>
        <w:gridCol w:w="1715"/>
      </w:tblGrid>
      <w:tr w:rsidR="004B6896" w:rsidRPr="00F50466" w14:paraId="02BFE0B2" w14:textId="3054CCBF" w:rsidTr="004B6896">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100" w:firstRow="0" w:lastRow="0" w:firstColumn="1" w:lastColumn="0" w:oddVBand="0" w:evenVBand="0" w:oddHBand="0" w:evenHBand="0" w:firstRowFirstColumn="1" w:firstRowLastColumn="0" w:lastRowFirstColumn="0" w:lastRowLastColumn="0"/>
            <w:tcW w:w="0" w:type="auto"/>
          </w:tcPr>
          <w:p w14:paraId="6E734C90" w14:textId="052E3EDB" w:rsidR="00D2506E" w:rsidRPr="00C73163" w:rsidRDefault="00EB2EAB" w:rsidP="006A0290">
            <w:pPr>
              <w:pStyle w:val="Table-Text"/>
            </w:pPr>
            <w:bookmarkStart w:id="56" w:name="ColumnTitle_3" w:colFirst="0" w:colLast="7"/>
            <w:r w:rsidRPr="00C73163">
              <w:rPr>
                <w:caps w:val="0"/>
              </w:rPr>
              <w:t>Quarter</w:t>
            </w:r>
          </w:p>
        </w:tc>
        <w:tc>
          <w:tcPr>
            <w:tcW w:w="0" w:type="auto"/>
          </w:tcPr>
          <w:p w14:paraId="584D1EAE" w14:textId="3AF4978F" w:rsidR="00D2506E" w:rsidRPr="00C73163" w:rsidRDefault="00EB2EAB" w:rsidP="006A0290">
            <w:pPr>
              <w:pStyle w:val="Table-Text"/>
              <w:cnfStyle w:val="100000000000" w:firstRow="1" w:lastRow="0" w:firstColumn="0" w:lastColumn="0" w:oddVBand="0" w:evenVBand="0" w:oddHBand="0" w:evenHBand="0" w:firstRowFirstColumn="0" w:firstRowLastColumn="0" w:lastRowFirstColumn="0" w:lastRowLastColumn="0"/>
            </w:pPr>
            <w:r w:rsidRPr="00C73163">
              <w:rPr>
                <w:caps w:val="0"/>
              </w:rPr>
              <w:t>Referral</w:t>
            </w:r>
            <w:r>
              <w:rPr>
                <w:caps w:val="0"/>
              </w:rPr>
              <w:br/>
            </w:r>
            <w:r w:rsidRPr="00C73163">
              <w:rPr>
                <w:caps w:val="0"/>
              </w:rPr>
              <w:t>Requests</w:t>
            </w:r>
          </w:p>
        </w:tc>
        <w:tc>
          <w:tcPr>
            <w:tcW w:w="0" w:type="auto"/>
          </w:tcPr>
          <w:p w14:paraId="219EE87B" w14:textId="6C9351A4" w:rsidR="00D2506E" w:rsidRPr="00C73163" w:rsidRDefault="00EB2EAB" w:rsidP="006A0290">
            <w:pPr>
              <w:pStyle w:val="Table-Text"/>
              <w:cnfStyle w:val="100000000000" w:firstRow="1" w:lastRow="0" w:firstColumn="0" w:lastColumn="0" w:oddVBand="0" w:evenVBand="0" w:oddHBand="0" w:evenHBand="0" w:firstRowFirstColumn="0" w:firstRowLastColumn="0" w:lastRowFirstColumn="0" w:lastRowLastColumn="0"/>
            </w:pPr>
            <w:r w:rsidRPr="00C73163">
              <w:rPr>
                <w:caps w:val="0"/>
              </w:rPr>
              <w:t>Fulfilled Referrals</w:t>
            </w:r>
          </w:p>
        </w:tc>
        <w:tc>
          <w:tcPr>
            <w:tcW w:w="0" w:type="auto"/>
          </w:tcPr>
          <w:p w14:paraId="68498668" w14:textId="6212A618" w:rsidR="00D2506E" w:rsidRPr="00C73163" w:rsidRDefault="00EB2EAB" w:rsidP="006A0290">
            <w:pPr>
              <w:pStyle w:val="Table-Text"/>
              <w:cnfStyle w:val="100000000000" w:firstRow="1" w:lastRow="0" w:firstColumn="0" w:lastColumn="0" w:oddVBand="0" w:evenVBand="0" w:oddHBand="0" w:evenHBand="0" w:firstRowFirstColumn="0" w:firstRowLastColumn="0" w:lastRowFirstColumn="0" w:lastRowLastColumn="0"/>
            </w:pPr>
            <w:r w:rsidRPr="00C73163">
              <w:rPr>
                <w:caps w:val="0"/>
              </w:rPr>
              <w:t>Accepted Referrals</w:t>
            </w:r>
          </w:p>
        </w:tc>
        <w:tc>
          <w:tcPr>
            <w:tcW w:w="0" w:type="auto"/>
          </w:tcPr>
          <w:p w14:paraId="67B627CF" w14:textId="4AEE28B9" w:rsidR="00D2506E" w:rsidRPr="007D5BED" w:rsidRDefault="00EB2EAB" w:rsidP="006A0290">
            <w:pPr>
              <w:pStyle w:val="Table-Text"/>
              <w:cnfStyle w:val="100000000000" w:firstRow="1" w:lastRow="0" w:firstColumn="0" w:lastColumn="0" w:oddVBand="0" w:evenVBand="0" w:oddHBand="0" w:evenHBand="0" w:firstRowFirstColumn="0" w:firstRowLastColumn="0" w:lastRowFirstColumn="0" w:lastRowLastColumn="0"/>
              <w:rPr>
                <w:b w:val="0"/>
                <w:bCs/>
              </w:rPr>
            </w:pPr>
            <w:r w:rsidRPr="00C73163">
              <w:rPr>
                <w:caps w:val="0"/>
              </w:rPr>
              <w:t>Replacement</w:t>
            </w:r>
            <w:r w:rsidR="007D5BED">
              <w:rPr>
                <w:b w:val="0"/>
                <w:bCs/>
              </w:rPr>
              <w:br/>
            </w:r>
            <w:r w:rsidRPr="00C73163">
              <w:rPr>
                <w:caps w:val="0"/>
              </w:rPr>
              <w:t>Referral Requests</w:t>
            </w:r>
          </w:p>
        </w:tc>
        <w:tc>
          <w:tcPr>
            <w:tcW w:w="0" w:type="auto"/>
          </w:tcPr>
          <w:p w14:paraId="52221CD8" w14:textId="450E742E" w:rsidR="00D2506E" w:rsidRPr="00C73163" w:rsidRDefault="00EB2EAB" w:rsidP="006A0290">
            <w:pPr>
              <w:pStyle w:val="Table-Text"/>
              <w:cnfStyle w:val="100000000000" w:firstRow="1" w:lastRow="0" w:firstColumn="0" w:lastColumn="0" w:oddVBand="0" w:evenVBand="0" w:oddHBand="0" w:evenHBand="0" w:firstRowFirstColumn="0" w:firstRowLastColumn="0" w:lastRowFirstColumn="0" w:lastRowLastColumn="0"/>
            </w:pPr>
            <w:r w:rsidRPr="00C73163">
              <w:rPr>
                <w:caps w:val="0"/>
              </w:rPr>
              <w:t>Fulfilled</w:t>
            </w:r>
            <w:r w:rsidR="004B6896">
              <w:rPr>
                <w:caps w:val="0"/>
              </w:rPr>
              <w:br/>
            </w:r>
            <w:r w:rsidRPr="00C73163">
              <w:rPr>
                <w:caps w:val="0"/>
              </w:rPr>
              <w:t>Replacement</w:t>
            </w:r>
            <w:r w:rsidR="004B6896">
              <w:rPr>
                <w:caps w:val="0"/>
              </w:rPr>
              <w:br/>
            </w:r>
            <w:r w:rsidRPr="00C73163">
              <w:rPr>
                <w:caps w:val="0"/>
              </w:rPr>
              <w:t>Referrals</w:t>
            </w:r>
          </w:p>
        </w:tc>
        <w:tc>
          <w:tcPr>
            <w:tcW w:w="0" w:type="auto"/>
          </w:tcPr>
          <w:p w14:paraId="4277A348" w14:textId="0C75DB02" w:rsidR="00D2506E" w:rsidRPr="00C73163" w:rsidRDefault="00EB2EAB" w:rsidP="006A0290">
            <w:pPr>
              <w:pStyle w:val="Table-Text"/>
              <w:cnfStyle w:val="100000000000" w:firstRow="1" w:lastRow="0" w:firstColumn="0" w:lastColumn="0" w:oddVBand="0" w:evenVBand="0" w:oddHBand="0" w:evenHBand="0" w:firstRowFirstColumn="0" w:firstRowLastColumn="0" w:lastRowFirstColumn="0" w:lastRowLastColumn="0"/>
            </w:pPr>
            <w:r w:rsidRPr="00C73163">
              <w:rPr>
                <w:caps w:val="0"/>
              </w:rPr>
              <w:t>Excluded</w:t>
            </w:r>
          </w:p>
        </w:tc>
        <w:tc>
          <w:tcPr>
            <w:tcW w:w="0" w:type="auto"/>
          </w:tcPr>
          <w:p w14:paraId="403F8976" w14:textId="77F1ABBC" w:rsidR="00D2506E" w:rsidRPr="007D5BED" w:rsidRDefault="00EB2EAB" w:rsidP="006A0290">
            <w:pPr>
              <w:pStyle w:val="Table-Text"/>
              <w:cnfStyle w:val="100000000000" w:firstRow="1" w:lastRow="0" w:firstColumn="0" w:lastColumn="0" w:oddVBand="0" w:evenVBand="0" w:oddHBand="0" w:evenHBand="0" w:firstRowFirstColumn="0" w:firstRowLastColumn="0" w:lastRowFirstColumn="0" w:lastRowLastColumn="0"/>
              <w:rPr>
                <w:b w:val="0"/>
                <w:bCs/>
              </w:rPr>
            </w:pPr>
            <w:r w:rsidRPr="00C73163">
              <w:rPr>
                <w:caps w:val="0"/>
              </w:rPr>
              <w:t>Interventio</w:t>
            </w:r>
            <w:r w:rsidR="007D5BED">
              <w:rPr>
                <w:caps w:val="0"/>
              </w:rPr>
              <w:t>n</w:t>
            </w:r>
            <w:r w:rsidR="007D5BED">
              <w:rPr>
                <w:caps w:val="0"/>
              </w:rPr>
              <w:br/>
            </w:r>
            <w:r w:rsidRPr="00C73163">
              <w:rPr>
                <w:caps w:val="0"/>
              </w:rPr>
              <w:t>Group</w:t>
            </w:r>
          </w:p>
        </w:tc>
      </w:tr>
      <w:tr w:rsidR="007D5BED" w:rsidRPr="00F50466" w14:paraId="3624DB36" w14:textId="750145E5" w:rsidTr="008C55BC">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0" w:type="auto"/>
          </w:tcPr>
          <w:p w14:paraId="568C593C" w14:textId="6BDAD446" w:rsidR="00D2506E" w:rsidRPr="00C73163" w:rsidRDefault="00D2506E" w:rsidP="006A0290">
            <w:pPr>
              <w:pStyle w:val="Table-Text"/>
            </w:pPr>
            <w:bookmarkStart w:id="57" w:name="RowTitle_3" w:colFirst="0" w:colLast="0"/>
            <w:bookmarkEnd w:id="56"/>
            <w:r w:rsidRPr="00C73163">
              <w:t>1</w:t>
            </w:r>
          </w:p>
        </w:tc>
        <w:tc>
          <w:tcPr>
            <w:tcW w:w="0" w:type="auto"/>
          </w:tcPr>
          <w:p w14:paraId="614834E0" w14:textId="1E1423D6" w:rsidR="00D2506E" w:rsidRPr="00F50466" w:rsidRDefault="00DC02B4" w:rsidP="006A0290">
            <w:pPr>
              <w:pStyle w:val="Table-Text-Cells"/>
              <w:cnfStyle w:val="000000100000" w:firstRow="0" w:lastRow="0" w:firstColumn="0" w:lastColumn="0" w:oddVBand="0" w:evenVBand="0" w:oddHBand="1" w:evenHBand="0" w:firstRowFirstColumn="0" w:firstRowLastColumn="0" w:lastRowFirstColumn="0" w:lastRowLastColumn="0"/>
            </w:pPr>
            <w:r w:rsidRPr="00F50466">
              <w:t>15</w:t>
            </w:r>
          </w:p>
        </w:tc>
        <w:tc>
          <w:tcPr>
            <w:tcW w:w="0" w:type="auto"/>
          </w:tcPr>
          <w:p w14:paraId="2A216CAA" w14:textId="7300F44A" w:rsidR="00D2506E" w:rsidRPr="00F50466" w:rsidRDefault="00D2506E" w:rsidP="006A0290">
            <w:pPr>
              <w:pStyle w:val="Table-Text-Cells"/>
              <w:cnfStyle w:val="000000100000" w:firstRow="0" w:lastRow="0" w:firstColumn="0" w:lastColumn="0" w:oddVBand="0" w:evenVBand="0" w:oddHBand="1" w:evenHBand="0" w:firstRowFirstColumn="0" w:firstRowLastColumn="0" w:lastRowFirstColumn="0" w:lastRowLastColumn="0"/>
            </w:pPr>
            <w:r w:rsidRPr="00F50466">
              <w:t>21</w:t>
            </w:r>
          </w:p>
        </w:tc>
        <w:tc>
          <w:tcPr>
            <w:tcW w:w="0" w:type="auto"/>
          </w:tcPr>
          <w:p w14:paraId="5F526FD3" w14:textId="0EBDC0FF" w:rsidR="00D2506E" w:rsidRPr="00F50466" w:rsidRDefault="00D2506E" w:rsidP="006A0290">
            <w:pPr>
              <w:pStyle w:val="Table-Text-Cells"/>
              <w:cnfStyle w:val="000000100000" w:firstRow="0" w:lastRow="0" w:firstColumn="0" w:lastColumn="0" w:oddVBand="0" w:evenVBand="0" w:oddHBand="1" w:evenHBand="0" w:firstRowFirstColumn="0" w:firstRowLastColumn="0" w:lastRowFirstColumn="0" w:lastRowLastColumn="0"/>
            </w:pPr>
            <w:r w:rsidRPr="00F50466">
              <w:t>17</w:t>
            </w:r>
          </w:p>
        </w:tc>
        <w:tc>
          <w:tcPr>
            <w:tcW w:w="0" w:type="auto"/>
          </w:tcPr>
          <w:p w14:paraId="7898E916" w14:textId="2A8C64AF" w:rsidR="00D2506E" w:rsidRPr="00F50466" w:rsidRDefault="00D2506E" w:rsidP="006A0290">
            <w:pPr>
              <w:pStyle w:val="Table-Text-Cells"/>
              <w:cnfStyle w:val="000000100000" w:firstRow="0" w:lastRow="0" w:firstColumn="0" w:lastColumn="0" w:oddVBand="0" w:evenVBand="0" w:oddHBand="1" w:evenHBand="0" w:firstRowFirstColumn="0" w:firstRowLastColumn="0" w:lastRowFirstColumn="0" w:lastRowLastColumn="0"/>
            </w:pPr>
            <w:r w:rsidRPr="00F50466">
              <w:t>2</w:t>
            </w:r>
          </w:p>
        </w:tc>
        <w:tc>
          <w:tcPr>
            <w:tcW w:w="0" w:type="auto"/>
          </w:tcPr>
          <w:p w14:paraId="1D32DF5D" w14:textId="66FF69CF" w:rsidR="00D2506E" w:rsidRPr="00F50466" w:rsidRDefault="00D2506E" w:rsidP="006A0290">
            <w:pPr>
              <w:pStyle w:val="Table-Text-Cells"/>
              <w:cnfStyle w:val="000000100000" w:firstRow="0" w:lastRow="0" w:firstColumn="0" w:lastColumn="0" w:oddVBand="0" w:evenVBand="0" w:oddHBand="1" w:evenHBand="0" w:firstRowFirstColumn="0" w:firstRowLastColumn="0" w:lastRowFirstColumn="0" w:lastRowLastColumn="0"/>
            </w:pPr>
            <w:r w:rsidRPr="00F50466">
              <w:t>1</w:t>
            </w:r>
          </w:p>
        </w:tc>
        <w:tc>
          <w:tcPr>
            <w:tcW w:w="0" w:type="auto"/>
          </w:tcPr>
          <w:p w14:paraId="47C04506" w14:textId="51CD14BB" w:rsidR="00D2506E" w:rsidRPr="00F50466" w:rsidRDefault="00D2506E" w:rsidP="006A0290">
            <w:pPr>
              <w:pStyle w:val="Table-Text-Cells"/>
              <w:cnfStyle w:val="000000100000" w:firstRow="0" w:lastRow="0" w:firstColumn="0" w:lastColumn="0" w:oddVBand="0" w:evenVBand="0" w:oddHBand="1" w:evenHBand="0" w:firstRowFirstColumn="0" w:firstRowLastColumn="0" w:lastRowFirstColumn="0" w:lastRowLastColumn="0"/>
            </w:pPr>
            <w:r w:rsidRPr="00F50466">
              <w:t>3</w:t>
            </w:r>
          </w:p>
        </w:tc>
        <w:tc>
          <w:tcPr>
            <w:tcW w:w="0" w:type="auto"/>
          </w:tcPr>
          <w:p w14:paraId="4CE3641E" w14:textId="54337CA0" w:rsidR="00D2506E" w:rsidRPr="00F50466" w:rsidRDefault="00D2506E" w:rsidP="006A0290">
            <w:pPr>
              <w:pStyle w:val="Table-Text-Cells"/>
              <w:cnfStyle w:val="000000100000" w:firstRow="0" w:lastRow="0" w:firstColumn="0" w:lastColumn="0" w:oddVBand="0" w:evenVBand="0" w:oddHBand="1" w:evenHBand="0" w:firstRowFirstColumn="0" w:firstRowLastColumn="0" w:lastRowFirstColumn="0" w:lastRowLastColumn="0"/>
            </w:pPr>
            <w:r w:rsidRPr="00F50466">
              <w:t>14</w:t>
            </w:r>
          </w:p>
        </w:tc>
      </w:tr>
      <w:tr w:rsidR="00BE42C8" w:rsidRPr="00F50466" w14:paraId="005A6E5A" w14:textId="79241804" w:rsidTr="008C55BC">
        <w:trPr>
          <w:trHeight w:val="646"/>
        </w:trPr>
        <w:tc>
          <w:tcPr>
            <w:cnfStyle w:val="001000000000" w:firstRow="0" w:lastRow="0" w:firstColumn="1" w:lastColumn="0" w:oddVBand="0" w:evenVBand="0" w:oddHBand="0" w:evenHBand="0" w:firstRowFirstColumn="0" w:firstRowLastColumn="0" w:lastRowFirstColumn="0" w:lastRowLastColumn="0"/>
            <w:tcW w:w="0" w:type="auto"/>
          </w:tcPr>
          <w:p w14:paraId="15B54861" w14:textId="50C085BE" w:rsidR="00D2506E" w:rsidRPr="00C73163" w:rsidRDefault="00D2506E" w:rsidP="006A0290">
            <w:pPr>
              <w:pStyle w:val="Table-Text"/>
            </w:pPr>
            <w:r w:rsidRPr="00C73163">
              <w:t>2</w:t>
            </w:r>
          </w:p>
        </w:tc>
        <w:tc>
          <w:tcPr>
            <w:tcW w:w="0" w:type="auto"/>
          </w:tcPr>
          <w:p w14:paraId="66A6774B" w14:textId="03C385B2" w:rsidR="00D2506E" w:rsidRPr="00F50466" w:rsidRDefault="00DC02B4" w:rsidP="006A0290">
            <w:pPr>
              <w:pStyle w:val="Table-Text-Cells"/>
              <w:cnfStyle w:val="000000000000" w:firstRow="0" w:lastRow="0" w:firstColumn="0" w:lastColumn="0" w:oddVBand="0" w:evenVBand="0" w:oddHBand="0" w:evenHBand="0" w:firstRowFirstColumn="0" w:firstRowLastColumn="0" w:lastRowFirstColumn="0" w:lastRowLastColumn="0"/>
            </w:pPr>
            <w:r w:rsidRPr="00F50466">
              <w:t>15</w:t>
            </w:r>
          </w:p>
        </w:tc>
        <w:tc>
          <w:tcPr>
            <w:tcW w:w="0" w:type="auto"/>
          </w:tcPr>
          <w:p w14:paraId="1B3B7215" w14:textId="72DBBFB8" w:rsidR="00D2506E" w:rsidRPr="00F50466" w:rsidRDefault="00D2506E" w:rsidP="006A0290">
            <w:pPr>
              <w:pStyle w:val="Table-Text-Cells"/>
              <w:cnfStyle w:val="000000000000" w:firstRow="0" w:lastRow="0" w:firstColumn="0" w:lastColumn="0" w:oddVBand="0" w:evenVBand="0" w:oddHBand="0" w:evenHBand="0" w:firstRowFirstColumn="0" w:firstRowLastColumn="0" w:lastRowFirstColumn="0" w:lastRowLastColumn="0"/>
            </w:pPr>
            <w:r w:rsidRPr="00F50466">
              <w:t>18</w:t>
            </w:r>
          </w:p>
        </w:tc>
        <w:tc>
          <w:tcPr>
            <w:tcW w:w="0" w:type="auto"/>
          </w:tcPr>
          <w:p w14:paraId="52945071" w14:textId="71F8D0FE" w:rsidR="00D2506E" w:rsidRPr="00F50466" w:rsidRDefault="00D2506E" w:rsidP="006A0290">
            <w:pPr>
              <w:pStyle w:val="Table-Text-Cells"/>
              <w:cnfStyle w:val="000000000000" w:firstRow="0" w:lastRow="0" w:firstColumn="0" w:lastColumn="0" w:oddVBand="0" w:evenVBand="0" w:oddHBand="0" w:evenHBand="0" w:firstRowFirstColumn="0" w:firstRowLastColumn="0" w:lastRowFirstColumn="0" w:lastRowLastColumn="0"/>
            </w:pPr>
            <w:r w:rsidRPr="00F50466">
              <w:t>16</w:t>
            </w:r>
          </w:p>
        </w:tc>
        <w:tc>
          <w:tcPr>
            <w:tcW w:w="0" w:type="auto"/>
          </w:tcPr>
          <w:p w14:paraId="1EDEDD76" w14:textId="69B913A6" w:rsidR="00D2506E" w:rsidRPr="00F50466" w:rsidRDefault="00B82B85" w:rsidP="006A0290">
            <w:pPr>
              <w:pStyle w:val="Table-Text-Cells"/>
              <w:cnfStyle w:val="000000000000" w:firstRow="0" w:lastRow="0" w:firstColumn="0" w:lastColumn="0" w:oddVBand="0" w:evenVBand="0" w:oddHBand="0" w:evenHBand="0" w:firstRowFirstColumn="0" w:firstRowLastColumn="0" w:lastRowFirstColumn="0" w:lastRowLastColumn="0"/>
            </w:pPr>
            <w:r>
              <w:t>1</w:t>
            </w:r>
          </w:p>
        </w:tc>
        <w:tc>
          <w:tcPr>
            <w:tcW w:w="0" w:type="auto"/>
          </w:tcPr>
          <w:p w14:paraId="66E2CC9C" w14:textId="7C33C4CE" w:rsidR="00D2506E" w:rsidRPr="00F50466" w:rsidRDefault="00B82B85" w:rsidP="006A0290">
            <w:pPr>
              <w:pStyle w:val="Table-Text-Cells"/>
              <w:cnfStyle w:val="000000000000" w:firstRow="0" w:lastRow="0" w:firstColumn="0" w:lastColumn="0" w:oddVBand="0" w:evenVBand="0" w:oddHBand="0" w:evenHBand="0" w:firstRowFirstColumn="0" w:firstRowLastColumn="0" w:lastRowFirstColumn="0" w:lastRowLastColumn="0"/>
            </w:pPr>
            <w:r>
              <w:t>0</w:t>
            </w:r>
          </w:p>
        </w:tc>
        <w:tc>
          <w:tcPr>
            <w:tcW w:w="0" w:type="auto"/>
          </w:tcPr>
          <w:p w14:paraId="4714B46C" w14:textId="01DEB9D1" w:rsidR="00D2506E" w:rsidRPr="00F50466" w:rsidRDefault="00D2506E" w:rsidP="006A0290">
            <w:pPr>
              <w:pStyle w:val="Table-Text-Cells"/>
              <w:cnfStyle w:val="000000000000" w:firstRow="0" w:lastRow="0" w:firstColumn="0" w:lastColumn="0" w:oddVBand="0" w:evenVBand="0" w:oddHBand="0" w:evenHBand="0" w:firstRowFirstColumn="0" w:firstRowLastColumn="0" w:lastRowFirstColumn="0" w:lastRowLastColumn="0"/>
            </w:pPr>
            <w:r w:rsidRPr="00F50466">
              <w:t>6</w:t>
            </w:r>
          </w:p>
        </w:tc>
        <w:tc>
          <w:tcPr>
            <w:tcW w:w="0" w:type="auto"/>
          </w:tcPr>
          <w:p w14:paraId="78BA400B" w14:textId="7DD98CEC" w:rsidR="00D2506E" w:rsidRPr="00F50466" w:rsidRDefault="00D2506E" w:rsidP="006A0290">
            <w:pPr>
              <w:pStyle w:val="Table-Text-Cells"/>
              <w:cnfStyle w:val="000000000000" w:firstRow="0" w:lastRow="0" w:firstColumn="0" w:lastColumn="0" w:oddVBand="0" w:evenVBand="0" w:oddHBand="0" w:evenHBand="0" w:firstRowFirstColumn="0" w:firstRowLastColumn="0" w:lastRowFirstColumn="0" w:lastRowLastColumn="0"/>
            </w:pPr>
            <w:r w:rsidRPr="00F50466">
              <w:t>12</w:t>
            </w:r>
          </w:p>
        </w:tc>
      </w:tr>
      <w:tr w:rsidR="007D5BED" w:rsidRPr="00F50466" w14:paraId="6DFF9069" w14:textId="6809541A" w:rsidTr="008C55BC">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0" w:type="auto"/>
          </w:tcPr>
          <w:p w14:paraId="4449AAF7" w14:textId="04D7A43E" w:rsidR="00D2506E" w:rsidRPr="00C73163" w:rsidRDefault="00D2506E" w:rsidP="006A0290">
            <w:pPr>
              <w:pStyle w:val="Table-Text"/>
            </w:pPr>
            <w:r w:rsidRPr="00C73163">
              <w:t>3</w:t>
            </w:r>
          </w:p>
        </w:tc>
        <w:tc>
          <w:tcPr>
            <w:tcW w:w="0" w:type="auto"/>
          </w:tcPr>
          <w:p w14:paraId="5930AE08" w14:textId="6A99978A" w:rsidR="00D2506E" w:rsidRPr="00F50466" w:rsidRDefault="00DC02B4" w:rsidP="006A0290">
            <w:pPr>
              <w:pStyle w:val="Table-Text-Cells"/>
              <w:cnfStyle w:val="000000100000" w:firstRow="0" w:lastRow="0" w:firstColumn="0" w:lastColumn="0" w:oddVBand="0" w:evenVBand="0" w:oddHBand="1" w:evenHBand="0" w:firstRowFirstColumn="0" w:firstRowLastColumn="0" w:lastRowFirstColumn="0" w:lastRowLastColumn="0"/>
            </w:pPr>
            <w:r w:rsidRPr="00F50466">
              <w:t>15</w:t>
            </w:r>
          </w:p>
        </w:tc>
        <w:tc>
          <w:tcPr>
            <w:tcW w:w="0" w:type="auto"/>
          </w:tcPr>
          <w:p w14:paraId="3B913CC0" w14:textId="0DAAD419" w:rsidR="00D2506E" w:rsidRPr="00F50466" w:rsidRDefault="00D2506E" w:rsidP="006A0290">
            <w:pPr>
              <w:pStyle w:val="Table-Text-Cells"/>
              <w:cnfStyle w:val="000000100000" w:firstRow="0" w:lastRow="0" w:firstColumn="0" w:lastColumn="0" w:oddVBand="0" w:evenVBand="0" w:oddHBand="1" w:evenHBand="0" w:firstRowFirstColumn="0" w:firstRowLastColumn="0" w:lastRowFirstColumn="0" w:lastRowLastColumn="0"/>
            </w:pPr>
            <w:r w:rsidRPr="00F50466">
              <w:t>15</w:t>
            </w:r>
          </w:p>
        </w:tc>
        <w:tc>
          <w:tcPr>
            <w:tcW w:w="0" w:type="auto"/>
          </w:tcPr>
          <w:p w14:paraId="4DD47567" w14:textId="6697FE86" w:rsidR="00D2506E" w:rsidRPr="00F50466" w:rsidRDefault="00D2506E" w:rsidP="006A0290">
            <w:pPr>
              <w:pStyle w:val="Table-Text-Cells"/>
              <w:cnfStyle w:val="000000100000" w:firstRow="0" w:lastRow="0" w:firstColumn="0" w:lastColumn="0" w:oddVBand="0" w:evenVBand="0" w:oddHBand="1" w:evenHBand="0" w:firstRowFirstColumn="0" w:firstRowLastColumn="0" w:lastRowFirstColumn="0" w:lastRowLastColumn="0"/>
            </w:pPr>
            <w:r w:rsidRPr="00F50466">
              <w:t>15</w:t>
            </w:r>
          </w:p>
        </w:tc>
        <w:tc>
          <w:tcPr>
            <w:tcW w:w="0" w:type="auto"/>
          </w:tcPr>
          <w:p w14:paraId="6AA8E095" w14:textId="456C0793" w:rsidR="00D2506E" w:rsidRPr="00F50466" w:rsidRDefault="00B82B85" w:rsidP="006A0290">
            <w:pPr>
              <w:pStyle w:val="Table-Text-Cells"/>
              <w:cnfStyle w:val="000000100000" w:firstRow="0" w:lastRow="0" w:firstColumn="0" w:lastColumn="0" w:oddVBand="0" w:evenVBand="0" w:oddHBand="1" w:evenHBand="0" w:firstRowFirstColumn="0" w:firstRowLastColumn="0" w:lastRowFirstColumn="0" w:lastRowLastColumn="0"/>
            </w:pPr>
            <w:r>
              <w:t>0</w:t>
            </w:r>
          </w:p>
        </w:tc>
        <w:tc>
          <w:tcPr>
            <w:tcW w:w="0" w:type="auto"/>
          </w:tcPr>
          <w:p w14:paraId="6BBCB11B" w14:textId="7B1B4CFD" w:rsidR="00D2506E" w:rsidRPr="00F50466" w:rsidRDefault="00B82B85" w:rsidP="006A0290">
            <w:pPr>
              <w:pStyle w:val="Table-Text-Cells"/>
              <w:cnfStyle w:val="000000100000" w:firstRow="0" w:lastRow="0" w:firstColumn="0" w:lastColumn="0" w:oddVBand="0" w:evenVBand="0" w:oddHBand="1" w:evenHBand="0" w:firstRowFirstColumn="0" w:firstRowLastColumn="0" w:lastRowFirstColumn="0" w:lastRowLastColumn="0"/>
            </w:pPr>
            <w:r>
              <w:t>0</w:t>
            </w:r>
          </w:p>
        </w:tc>
        <w:tc>
          <w:tcPr>
            <w:tcW w:w="0" w:type="auto"/>
          </w:tcPr>
          <w:p w14:paraId="6CB81B63" w14:textId="77B1593B" w:rsidR="00D2506E" w:rsidRPr="00F50466" w:rsidRDefault="00D2506E" w:rsidP="006A0290">
            <w:pPr>
              <w:pStyle w:val="Table-Text-Cells"/>
              <w:cnfStyle w:val="000000100000" w:firstRow="0" w:lastRow="0" w:firstColumn="0" w:lastColumn="0" w:oddVBand="0" w:evenVBand="0" w:oddHBand="1" w:evenHBand="0" w:firstRowFirstColumn="0" w:firstRowLastColumn="0" w:lastRowFirstColumn="0" w:lastRowLastColumn="0"/>
            </w:pPr>
            <w:r w:rsidRPr="00F50466">
              <w:t>1</w:t>
            </w:r>
          </w:p>
        </w:tc>
        <w:tc>
          <w:tcPr>
            <w:tcW w:w="0" w:type="auto"/>
          </w:tcPr>
          <w:p w14:paraId="48EC4708" w14:textId="015A7D8C" w:rsidR="00D2506E" w:rsidRPr="00F50466" w:rsidRDefault="00D2506E" w:rsidP="006A0290">
            <w:pPr>
              <w:pStyle w:val="Table-Text-Cells"/>
              <w:cnfStyle w:val="000000100000" w:firstRow="0" w:lastRow="0" w:firstColumn="0" w:lastColumn="0" w:oddVBand="0" w:evenVBand="0" w:oddHBand="1" w:evenHBand="0" w:firstRowFirstColumn="0" w:firstRowLastColumn="0" w:lastRowFirstColumn="0" w:lastRowLastColumn="0"/>
            </w:pPr>
            <w:r w:rsidRPr="00F50466">
              <w:t>15</w:t>
            </w:r>
          </w:p>
        </w:tc>
      </w:tr>
      <w:tr w:rsidR="004B6896" w:rsidRPr="00F50466" w14:paraId="240E397F" w14:textId="5D6E3E2A" w:rsidTr="008C55BC">
        <w:trPr>
          <w:trHeight w:val="709"/>
        </w:trPr>
        <w:tc>
          <w:tcPr>
            <w:cnfStyle w:val="001000000000" w:firstRow="0" w:lastRow="0" w:firstColumn="1" w:lastColumn="0" w:oddVBand="0" w:evenVBand="0" w:oddHBand="0" w:evenHBand="0" w:firstRowFirstColumn="0" w:firstRowLastColumn="0" w:lastRowFirstColumn="0" w:lastRowLastColumn="0"/>
            <w:tcW w:w="0" w:type="auto"/>
          </w:tcPr>
          <w:p w14:paraId="35C3E98A" w14:textId="5FC4864F" w:rsidR="00D2506E" w:rsidRPr="00C73163" w:rsidRDefault="00D2506E" w:rsidP="006A0290">
            <w:pPr>
              <w:pStyle w:val="Table-Text"/>
            </w:pPr>
            <w:r w:rsidRPr="00C73163">
              <w:t>4</w:t>
            </w:r>
          </w:p>
        </w:tc>
        <w:tc>
          <w:tcPr>
            <w:tcW w:w="0" w:type="auto"/>
          </w:tcPr>
          <w:p w14:paraId="37E3282D" w14:textId="2B9C78CF" w:rsidR="00D2506E" w:rsidRPr="00F50466" w:rsidRDefault="00D2506E" w:rsidP="006A0290">
            <w:pPr>
              <w:pStyle w:val="Table-Text-Cells"/>
              <w:cnfStyle w:val="000000000000" w:firstRow="0" w:lastRow="0" w:firstColumn="0" w:lastColumn="0" w:oddVBand="0" w:evenVBand="0" w:oddHBand="0" w:evenHBand="0" w:firstRowFirstColumn="0" w:firstRowLastColumn="0" w:lastRowFirstColumn="0" w:lastRowLastColumn="0"/>
            </w:pPr>
            <w:r w:rsidRPr="00F50466">
              <w:t>15</w:t>
            </w:r>
          </w:p>
        </w:tc>
        <w:tc>
          <w:tcPr>
            <w:tcW w:w="0" w:type="auto"/>
          </w:tcPr>
          <w:p w14:paraId="20892668" w14:textId="01D93649" w:rsidR="00D2506E" w:rsidRPr="00F50466" w:rsidRDefault="00D2506E" w:rsidP="006A0290">
            <w:pPr>
              <w:pStyle w:val="Table-Text-Cells"/>
              <w:cnfStyle w:val="000000000000" w:firstRow="0" w:lastRow="0" w:firstColumn="0" w:lastColumn="0" w:oddVBand="0" w:evenVBand="0" w:oddHBand="0" w:evenHBand="0" w:firstRowFirstColumn="0" w:firstRowLastColumn="0" w:lastRowFirstColumn="0" w:lastRowLastColumn="0"/>
            </w:pPr>
            <w:r w:rsidRPr="00F50466">
              <w:t>19</w:t>
            </w:r>
          </w:p>
        </w:tc>
        <w:tc>
          <w:tcPr>
            <w:tcW w:w="0" w:type="auto"/>
          </w:tcPr>
          <w:p w14:paraId="48933860" w14:textId="0CDB028B" w:rsidR="00D2506E" w:rsidRPr="00F50466" w:rsidRDefault="00D2506E" w:rsidP="006A0290">
            <w:pPr>
              <w:pStyle w:val="Table-Text-Cells"/>
              <w:cnfStyle w:val="000000000000" w:firstRow="0" w:lastRow="0" w:firstColumn="0" w:lastColumn="0" w:oddVBand="0" w:evenVBand="0" w:oddHBand="0" w:evenHBand="0" w:firstRowFirstColumn="0" w:firstRowLastColumn="0" w:lastRowFirstColumn="0" w:lastRowLastColumn="0"/>
            </w:pPr>
            <w:r w:rsidRPr="00F50466">
              <w:t>18</w:t>
            </w:r>
          </w:p>
        </w:tc>
        <w:tc>
          <w:tcPr>
            <w:tcW w:w="0" w:type="auto"/>
          </w:tcPr>
          <w:p w14:paraId="52E6977C" w14:textId="61657241" w:rsidR="00D2506E" w:rsidRPr="00F50466" w:rsidRDefault="00B82B85" w:rsidP="006A0290">
            <w:pPr>
              <w:pStyle w:val="Table-Text-Cells"/>
              <w:cnfStyle w:val="000000000000" w:firstRow="0" w:lastRow="0" w:firstColumn="0" w:lastColumn="0" w:oddVBand="0" w:evenVBand="0" w:oddHBand="0" w:evenHBand="0" w:firstRowFirstColumn="0" w:firstRowLastColumn="0" w:lastRowFirstColumn="0" w:lastRowLastColumn="0"/>
            </w:pPr>
            <w:r>
              <w:t>1</w:t>
            </w:r>
          </w:p>
        </w:tc>
        <w:tc>
          <w:tcPr>
            <w:tcW w:w="0" w:type="auto"/>
          </w:tcPr>
          <w:p w14:paraId="734E5D5D" w14:textId="0BDD1AA2" w:rsidR="00D2506E" w:rsidRPr="00F50466" w:rsidRDefault="00B82B85" w:rsidP="006A0290">
            <w:pPr>
              <w:pStyle w:val="Table-Text-Cells"/>
              <w:cnfStyle w:val="000000000000" w:firstRow="0" w:lastRow="0" w:firstColumn="0" w:lastColumn="0" w:oddVBand="0" w:evenVBand="0" w:oddHBand="0" w:evenHBand="0" w:firstRowFirstColumn="0" w:firstRowLastColumn="0" w:lastRowFirstColumn="0" w:lastRowLastColumn="0"/>
            </w:pPr>
            <w:r>
              <w:t>0</w:t>
            </w:r>
          </w:p>
        </w:tc>
        <w:tc>
          <w:tcPr>
            <w:tcW w:w="0" w:type="auto"/>
          </w:tcPr>
          <w:p w14:paraId="39B9B2D4" w14:textId="48FD3CCB" w:rsidR="00D2506E" w:rsidRPr="00F50466" w:rsidRDefault="00D2506E" w:rsidP="006A0290">
            <w:pPr>
              <w:pStyle w:val="Table-Text-Cells"/>
              <w:cnfStyle w:val="000000000000" w:firstRow="0" w:lastRow="0" w:firstColumn="0" w:lastColumn="0" w:oddVBand="0" w:evenVBand="0" w:oddHBand="0" w:evenHBand="0" w:firstRowFirstColumn="0" w:firstRowLastColumn="0" w:lastRowFirstColumn="0" w:lastRowLastColumn="0"/>
            </w:pPr>
            <w:r w:rsidRPr="00F50466">
              <w:t>4</w:t>
            </w:r>
          </w:p>
        </w:tc>
        <w:tc>
          <w:tcPr>
            <w:tcW w:w="0" w:type="auto"/>
          </w:tcPr>
          <w:p w14:paraId="6953ACBE" w14:textId="19311C64" w:rsidR="00D2506E" w:rsidRPr="00F50466" w:rsidRDefault="00D2506E" w:rsidP="006A0290">
            <w:pPr>
              <w:pStyle w:val="Table-Text-Cells"/>
              <w:cnfStyle w:val="000000000000" w:firstRow="0" w:lastRow="0" w:firstColumn="0" w:lastColumn="0" w:oddVBand="0" w:evenVBand="0" w:oddHBand="0" w:evenHBand="0" w:firstRowFirstColumn="0" w:firstRowLastColumn="0" w:lastRowFirstColumn="0" w:lastRowLastColumn="0"/>
            </w:pPr>
            <w:r w:rsidRPr="00F50466">
              <w:t>13</w:t>
            </w:r>
          </w:p>
        </w:tc>
      </w:tr>
      <w:tr w:rsidR="004B6896" w:rsidRPr="00F50466" w14:paraId="7B1B274B" w14:textId="3CA4FF8D" w:rsidTr="008C55BC">
        <w:trPr>
          <w:cnfStyle w:val="010000000000" w:firstRow="0" w:lastRow="1"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0" w:type="auto"/>
          </w:tcPr>
          <w:p w14:paraId="34FA24B4" w14:textId="5342B024" w:rsidR="00D2506E" w:rsidRPr="00C73163" w:rsidRDefault="00D2506E" w:rsidP="006A0290">
            <w:pPr>
              <w:pStyle w:val="Table-Text"/>
            </w:pPr>
            <w:r w:rsidRPr="00C73163">
              <w:t>Total</w:t>
            </w:r>
          </w:p>
        </w:tc>
        <w:tc>
          <w:tcPr>
            <w:tcW w:w="0" w:type="auto"/>
          </w:tcPr>
          <w:p w14:paraId="7B5EDFF5" w14:textId="6FCEB3DC" w:rsidR="00D2506E" w:rsidRPr="00C73163" w:rsidRDefault="009327B4" w:rsidP="006A0290">
            <w:pPr>
              <w:pStyle w:val="Table-Text"/>
              <w:cnfStyle w:val="010000000000" w:firstRow="0" w:lastRow="1" w:firstColumn="0" w:lastColumn="0" w:oddVBand="0" w:evenVBand="0" w:oddHBand="0" w:evenHBand="0" w:firstRowFirstColumn="0" w:firstRowLastColumn="0" w:lastRowFirstColumn="0" w:lastRowLastColumn="0"/>
            </w:pPr>
            <w:r w:rsidRPr="00C73163">
              <w:t>60</w:t>
            </w:r>
          </w:p>
        </w:tc>
        <w:tc>
          <w:tcPr>
            <w:tcW w:w="0" w:type="auto"/>
          </w:tcPr>
          <w:p w14:paraId="01C2C0A7" w14:textId="11E63852" w:rsidR="00D2506E" w:rsidRPr="00C73163" w:rsidRDefault="00D2506E" w:rsidP="006A0290">
            <w:pPr>
              <w:pStyle w:val="Table-Text"/>
              <w:cnfStyle w:val="010000000000" w:firstRow="0" w:lastRow="1" w:firstColumn="0" w:lastColumn="0" w:oddVBand="0" w:evenVBand="0" w:oddHBand="0" w:evenHBand="0" w:firstRowFirstColumn="0" w:firstRowLastColumn="0" w:lastRowFirstColumn="0" w:lastRowLastColumn="0"/>
            </w:pPr>
            <w:r w:rsidRPr="00C73163">
              <w:t>73</w:t>
            </w:r>
          </w:p>
        </w:tc>
        <w:tc>
          <w:tcPr>
            <w:tcW w:w="0" w:type="auto"/>
          </w:tcPr>
          <w:p w14:paraId="276589E1" w14:textId="7C1B9F12" w:rsidR="00D2506E" w:rsidRPr="00C73163" w:rsidRDefault="00D2506E" w:rsidP="006A0290">
            <w:pPr>
              <w:pStyle w:val="Table-Text"/>
              <w:cnfStyle w:val="010000000000" w:firstRow="0" w:lastRow="1" w:firstColumn="0" w:lastColumn="0" w:oddVBand="0" w:evenVBand="0" w:oddHBand="0" w:evenHBand="0" w:firstRowFirstColumn="0" w:firstRowLastColumn="0" w:lastRowFirstColumn="0" w:lastRowLastColumn="0"/>
            </w:pPr>
            <w:r w:rsidRPr="00C73163">
              <w:t>66</w:t>
            </w:r>
          </w:p>
        </w:tc>
        <w:tc>
          <w:tcPr>
            <w:tcW w:w="0" w:type="auto"/>
          </w:tcPr>
          <w:p w14:paraId="7D6753F4" w14:textId="67D6EC8A" w:rsidR="00D2506E" w:rsidRPr="00C73163" w:rsidRDefault="009327B4" w:rsidP="006A0290">
            <w:pPr>
              <w:pStyle w:val="Table-Text"/>
              <w:cnfStyle w:val="010000000000" w:firstRow="0" w:lastRow="1" w:firstColumn="0" w:lastColumn="0" w:oddVBand="0" w:evenVBand="0" w:oddHBand="0" w:evenHBand="0" w:firstRowFirstColumn="0" w:firstRowLastColumn="0" w:lastRowFirstColumn="0" w:lastRowLastColumn="0"/>
            </w:pPr>
            <w:r w:rsidRPr="00C73163">
              <w:t>4</w:t>
            </w:r>
          </w:p>
        </w:tc>
        <w:tc>
          <w:tcPr>
            <w:tcW w:w="0" w:type="auto"/>
          </w:tcPr>
          <w:p w14:paraId="000CB8F9" w14:textId="3B3D6072" w:rsidR="00D2506E" w:rsidRPr="00C73163" w:rsidRDefault="009327B4" w:rsidP="006A0290">
            <w:pPr>
              <w:pStyle w:val="Table-Text"/>
              <w:cnfStyle w:val="010000000000" w:firstRow="0" w:lastRow="1" w:firstColumn="0" w:lastColumn="0" w:oddVBand="0" w:evenVBand="0" w:oddHBand="0" w:evenHBand="0" w:firstRowFirstColumn="0" w:firstRowLastColumn="0" w:lastRowFirstColumn="0" w:lastRowLastColumn="0"/>
            </w:pPr>
            <w:r w:rsidRPr="00C73163">
              <w:t>1</w:t>
            </w:r>
          </w:p>
        </w:tc>
        <w:tc>
          <w:tcPr>
            <w:tcW w:w="0" w:type="auto"/>
          </w:tcPr>
          <w:p w14:paraId="1BD95193" w14:textId="479EBFA1" w:rsidR="00D2506E" w:rsidRPr="00C73163" w:rsidRDefault="00D2506E" w:rsidP="006A0290">
            <w:pPr>
              <w:pStyle w:val="Table-Text"/>
              <w:cnfStyle w:val="010000000000" w:firstRow="0" w:lastRow="1" w:firstColumn="0" w:lastColumn="0" w:oddVBand="0" w:evenVBand="0" w:oddHBand="0" w:evenHBand="0" w:firstRowFirstColumn="0" w:firstRowLastColumn="0" w:lastRowFirstColumn="0" w:lastRowLastColumn="0"/>
            </w:pPr>
            <w:r w:rsidRPr="00C73163">
              <w:t>14</w:t>
            </w:r>
          </w:p>
        </w:tc>
        <w:tc>
          <w:tcPr>
            <w:tcW w:w="0" w:type="auto"/>
          </w:tcPr>
          <w:p w14:paraId="20EC8F61" w14:textId="0DEA5D8D" w:rsidR="00D2506E" w:rsidRPr="00C73163" w:rsidRDefault="00D2506E" w:rsidP="006A0290">
            <w:pPr>
              <w:pStyle w:val="Table-Text"/>
              <w:cnfStyle w:val="010000000000" w:firstRow="0" w:lastRow="1" w:firstColumn="0" w:lastColumn="0" w:oddVBand="0" w:evenVBand="0" w:oddHBand="0" w:evenHBand="0" w:firstRowFirstColumn="0" w:firstRowLastColumn="0" w:lastRowFirstColumn="0" w:lastRowLastColumn="0"/>
            </w:pPr>
            <w:r w:rsidRPr="00C73163">
              <w:t>54</w:t>
            </w:r>
          </w:p>
        </w:tc>
      </w:tr>
    </w:tbl>
    <w:bookmarkEnd w:id="57"/>
    <w:p w14:paraId="6BF5BCD0" w14:textId="4456B1C8" w:rsidR="00286209" w:rsidRDefault="004E1DC7" w:rsidP="002D472C">
      <w:pPr>
        <w:pStyle w:val="BodyText"/>
      </w:pPr>
      <w:r w:rsidRPr="00F50466">
        <w:t xml:space="preserve">The </w:t>
      </w:r>
      <w:r w:rsidR="00F43B74" w:rsidRPr="00F50466">
        <w:t xml:space="preserve">status of each family within </w:t>
      </w:r>
      <w:r w:rsidR="00F43B74" w:rsidRPr="00B71E20">
        <w:t>the Intervention Group at the end of the 12-month reporting period is shown in</w:t>
      </w:r>
      <w:r w:rsidR="002D472C">
        <w:t xml:space="preserve"> Figure 3: Status at 30 June 2022.</w:t>
      </w:r>
    </w:p>
    <w:p w14:paraId="4936817C" w14:textId="77777777" w:rsidR="002D472C" w:rsidRDefault="002D472C">
      <w:pPr>
        <w:keepLines w:val="0"/>
        <w:spacing w:before="0" w:after="0" w:line="240" w:lineRule="auto"/>
        <w:rPr>
          <w:rFonts w:asciiTheme="minorHAnsi" w:eastAsia="Calibri" w:hAnsiTheme="minorHAnsi" w:cstheme="minorHAnsi"/>
          <w:b/>
          <w:color w:val="404040" w:themeColor="text1" w:themeTint="BF"/>
          <w:sz w:val="28"/>
          <w:szCs w:val="28"/>
          <w:lang w:val="en-AU"/>
        </w:rPr>
      </w:pPr>
      <w:bookmarkStart w:id="58" w:name="_Toc114587407"/>
      <w:r>
        <w:br w:type="page"/>
      </w:r>
    </w:p>
    <w:p w14:paraId="340E3223" w14:textId="4D802C76" w:rsidR="001134EA" w:rsidRDefault="001134EA" w:rsidP="00513922">
      <w:pPr>
        <w:pStyle w:val="Heading4"/>
      </w:pPr>
      <w:r w:rsidRPr="001134EA">
        <w:lastRenderedPageBreak/>
        <w:t>Requests</w:t>
      </w:r>
    </w:p>
    <w:p w14:paraId="42FB2B49" w14:textId="54D8141C" w:rsidR="001134EA" w:rsidRPr="001134EA" w:rsidRDefault="001134EA" w:rsidP="001134EA">
      <w:r>
        <w:t>A</w:t>
      </w:r>
      <w:r w:rsidRPr="001134EA">
        <w:t xml:space="preserve"> request for a referral from The Benevolent Society to DCP</w:t>
      </w:r>
    </w:p>
    <w:p w14:paraId="0F056C51" w14:textId="77777777" w:rsidR="001134EA" w:rsidRDefault="001134EA" w:rsidP="00513922">
      <w:pPr>
        <w:pStyle w:val="Heading4"/>
      </w:pPr>
      <w:r w:rsidRPr="001134EA">
        <w:t>Fulfilled Referrals</w:t>
      </w:r>
    </w:p>
    <w:p w14:paraId="38B85E6B" w14:textId="1005E804" w:rsidR="001134EA" w:rsidRPr="001134EA" w:rsidRDefault="001134EA" w:rsidP="001134EA">
      <w:r>
        <w:t>A</w:t>
      </w:r>
      <w:r w:rsidRPr="001134EA">
        <w:t xml:space="preserve"> referral provided by DCP for The Benevolent Society</w:t>
      </w:r>
    </w:p>
    <w:p w14:paraId="164561BE" w14:textId="77777777" w:rsidR="001134EA" w:rsidRDefault="001134EA" w:rsidP="00513922">
      <w:pPr>
        <w:pStyle w:val="Heading4"/>
      </w:pPr>
      <w:r w:rsidRPr="001134EA">
        <w:t>Accepted Referrals</w:t>
      </w:r>
    </w:p>
    <w:p w14:paraId="140B12FA" w14:textId="582E614B" w:rsidR="001134EA" w:rsidRPr="001134EA" w:rsidRDefault="001134EA" w:rsidP="001134EA">
      <w:r>
        <w:t xml:space="preserve">A </w:t>
      </w:r>
      <w:r w:rsidRPr="001134EA">
        <w:t>referral which The Benevolent Society has agreed to attempt engagement</w:t>
      </w:r>
    </w:p>
    <w:p w14:paraId="61A6EC5D" w14:textId="77777777" w:rsidR="001134EA" w:rsidRDefault="001134EA" w:rsidP="00513922">
      <w:pPr>
        <w:pStyle w:val="Heading4"/>
      </w:pPr>
      <w:r w:rsidRPr="001134EA">
        <w:t>Replacement Referral Requests</w:t>
      </w:r>
    </w:p>
    <w:p w14:paraId="07E3CE13" w14:textId="5FC8BB96" w:rsidR="001134EA" w:rsidRPr="001134EA" w:rsidRDefault="001134EA" w:rsidP="001134EA">
      <w:r>
        <w:t>A</w:t>
      </w:r>
      <w:r w:rsidRPr="001134EA">
        <w:t xml:space="preserve"> request for a replacement referral due to the exclusion of a previously accepted family from The Benevolent Society to DCP</w:t>
      </w:r>
    </w:p>
    <w:p w14:paraId="61D91398" w14:textId="77777777" w:rsidR="001134EA" w:rsidRDefault="001134EA" w:rsidP="00513922">
      <w:pPr>
        <w:pStyle w:val="Heading4"/>
      </w:pPr>
      <w:r w:rsidRPr="001134EA">
        <w:t>Fulfilled Replacement Referrals</w:t>
      </w:r>
    </w:p>
    <w:p w14:paraId="49656CCB" w14:textId="65AF3DF9" w:rsidR="001134EA" w:rsidRPr="001134EA" w:rsidRDefault="001134EA" w:rsidP="001134EA">
      <w:r>
        <w:t xml:space="preserve">A </w:t>
      </w:r>
      <w:r w:rsidRPr="001134EA">
        <w:t>referral provided by DCP to The Benevolent Society as a replacement referral due to the exclusion of a previously accepted family</w:t>
      </w:r>
    </w:p>
    <w:p w14:paraId="54DD27E2" w14:textId="77777777" w:rsidR="001134EA" w:rsidRDefault="001134EA" w:rsidP="00513922">
      <w:pPr>
        <w:pStyle w:val="Heading4"/>
      </w:pPr>
      <w:r w:rsidRPr="001134EA">
        <w:t>Excluded</w:t>
      </w:r>
    </w:p>
    <w:p w14:paraId="530B82EF" w14:textId="3812CA50" w:rsidR="001134EA" w:rsidRPr="001134EA" w:rsidRDefault="001134EA" w:rsidP="001134EA">
      <w:r>
        <w:t>A f</w:t>
      </w:r>
      <w:r w:rsidRPr="001134EA">
        <w:t>amily who have ceased services due to specific reasons identified within the Operations Manual for the program</w:t>
      </w:r>
    </w:p>
    <w:p w14:paraId="412180FD" w14:textId="77777777" w:rsidR="001134EA" w:rsidRDefault="001134EA" w:rsidP="00513922">
      <w:pPr>
        <w:pStyle w:val="Heading4"/>
      </w:pPr>
      <w:r w:rsidRPr="001134EA">
        <w:t>Intervention Group</w:t>
      </w:r>
    </w:p>
    <w:p w14:paraId="6E449D8C" w14:textId="6545A3D1" w:rsidR="001134EA" w:rsidRPr="001134EA" w:rsidRDefault="001134EA" w:rsidP="001134EA">
      <w:pPr>
        <w:sectPr w:rsidR="001134EA" w:rsidRPr="001134EA" w:rsidSect="00BE42C8">
          <w:footnotePr>
            <w:pos w:val="beneathText"/>
          </w:footnotePr>
          <w:pgSz w:w="16839" w:h="11907" w:orient="landscape" w:code="9"/>
          <w:pgMar w:top="1134" w:right="1134" w:bottom="1134" w:left="1134" w:header="284" w:footer="1134" w:gutter="0"/>
          <w:cols w:space="1032"/>
          <w:docGrid w:linePitch="360"/>
        </w:sectPr>
      </w:pPr>
      <w:r>
        <w:t>A</w:t>
      </w:r>
      <w:r w:rsidRPr="001134EA">
        <w:t xml:space="preserve"> family who will be included in the calculations of the performance percentage</w:t>
      </w:r>
      <w:r>
        <w:t>.</w:t>
      </w:r>
    </w:p>
    <w:p w14:paraId="22B2F33A" w14:textId="7602FECC" w:rsidR="00286209" w:rsidRPr="00F50466" w:rsidRDefault="00286209" w:rsidP="00513922">
      <w:pPr>
        <w:pStyle w:val="Heading3"/>
      </w:pPr>
      <w:bookmarkStart w:id="59" w:name="_Toc124342328"/>
      <w:r w:rsidRPr="00F50466">
        <w:lastRenderedPageBreak/>
        <w:t>Exclusions</w:t>
      </w:r>
      <w:bookmarkEnd w:id="58"/>
      <w:bookmarkEnd w:id="59"/>
    </w:p>
    <w:p w14:paraId="4629B669" w14:textId="6ACC4D3D" w:rsidR="00B36CAC" w:rsidRDefault="00286209" w:rsidP="00B71E20">
      <w:pPr>
        <w:pStyle w:val="BodyText"/>
        <w:rPr>
          <w:lang w:val="en-AU"/>
        </w:rPr>
      </w:pPr>
      <w:r w:rsidRPr="00F50466">
        <w:rPr>
          <w:lang w:val="en-AU"/>
        </w:rPr>
        <w:t xml:space="preserve">Families may be excluded from </w:t>
      </w:r>
      <w:r>
        <w:rPr>
          <w:lang w:val="en-AU"/>
        </w:rPr>
        <w:t>RF</w:t>
      </w:r>
      <w:r w:rsidRPr="00F50466">
        <w:rPr>
          <w:lang w:val="en-AU"/>
        </w:rPr>
        <w:t xml:space="preserve"> within the first 3 months of service provision. The table below presents the various reasons. When a family is excluded, a replacement referral is generated for an alternative family. In the first year, 13 families were excluded from the Resilient Families program.</w:t>
      </w:r>
    </w:p>
    <w:p w14:paraId="4947B8C7" w14:textId="29636EBC" w:rsidR="00286209" w:rsidRPr="00B71E20" w:rsidRDefault="00286209" w:rsidP="00BF36A4">
      <w:pPr>
        <w:pStyle w:val="Caption"/>
      </w:pPr>
      <w:r w:rsidRPr="00B71E20">
        <w:t xml:space="preserve">Table </w:t>
      </w:r>
      <w:r w:rsidRPr="00B71E20">
        <w:fldChar w:fldCharType="begin"/>
      </w:r>
      <w:r w:rsidRPr="00B71E20">
        <w:instrText xml:space="preserve"> SEQ Table \* ARABIC </w:instrText>
      </w:r>
      <w:r w:rsidRPr="00B71E20">
        <w:fldChar w:fldCharType="separate"/>
      </w:r>
      <w:r w:rsidR="004D2C9D">
        <w:rPr>
          <w:noProof/>
        </w:rPr>
        <w:t>4</w:t>
      </w:r>
      <w:r w:rsidRPr="00B71E20">
        <w:fldChar w:fldCharType="end"/>
      </w:r>
      <w:r w:rsidRPr="00B71E20">
        <w:t>: Summary of excluded families</w:t>
      </w:r>
    </w:p>
    <w:tbl>
      <w:tblPr>
        <w:tblStyle w:val="PlainTable4"/>
        <w:tblW w:w="0" w:type="auto"/>
        <w:tblLook w:val="0460" w:firstRow="1" w:lastRow="1" w:firstColumn="0" w:lastColumn="0" w:noHBand="0" w:noVBand="1"/>
        <w:tblCaption w:val="Table 4: Summary of excluded families"/>
        <w:tblDescription w:val="Reasons for exclusion and the number of families affected."/>
      </w:tblPr>
      <w:tblGrid>
        <w:gridCol w:w="5240"/>
        <w:gridCol w:w="1985"/>
        <w:gridCol w:w="2120"/>
      </w:tblGrid>
      <w:tr w:rsidR="00286209" w:rsidRPr="00F50466" w14:paraId="12FE7B0D" w14:textId="77777777" w:rsidTr="004B6896">
        <w:trPr>
          <w:cnfStyle w:val="100000000000" w:firstRow="1" w:lastRow="0" w:firstColumn="0" w:lastColumn="0" w:oddVBand="0" w:evenVBand="0" w:oddHBand="0" w:evenHBand="0" w:firstRowFirstColumn="0" w:firstRowLastColumn="0" w:lastRowFirstColumn="0" w:lastRowLastColumn="0"/>
          <w:tblHeader/>
        </w:trPr>
        <w:tc>
          <w:tcPr>
            <w:tcW w:w="5240" w:type="dxa"/>
          </w:tcPr>
          <w:p w14:paraId="5F8893F1" w14:textId="77777777" w:rsidR="00286209" w:rsidRPr="00F50466" w:rsidRDefault="00286209" w:rsidP="00AA7011">
            <w:pPr>
              <w:pStyle w:val="Table-Text"/>
            </w:pPr>
            <w:bookmarkStart w:id="60" w:name="RowTitle_4" w:colFirst="0" w:colLast="2"/>
            <w:r w:rsidRPr="00F50466">
              <w:t>Exclusion Code and Reason</w:t>
            </w:r>
          </w:p>
        </w:tc>
        <w:tc>
          <w:tcPr>
            <w:tcW w:w="1985" w:type="dxa"/>
          </w:tcPr>
          <w:p w14:paraId="15A062BD" w14:textId="77777777" w:rsidR="00286209" w:rsidRPr="00F50466" w:rsidRDefault="00286209" w:rsidP="00AA7011">
            <w:pPr>
              <w:pStyle w:val="Table-Text"/>
            </w:pPr>
            <w:r w:rsidRPr="00F50466">
              <w:t>Count of Families</w:t>
            </w:r>
          </w:p>
        </w:tc>
        <w:tc>
          <w:tcPr>
            <w:tcW w:w="2120" w:type="dxa"/>
          </w:tcPr>
          <w:p w14:paraId="44F8AC80" w14:textId="77777777" w:rsidR="00286209" w:rsidRPr="00F50466" w:rsidRDefault="00286209" w:rsidP="00AA7011">
            <w:pPr>
              <w:pStyle w:val="Table-Text"/>
            </w:pPr>
            <w:r w:rsidRPr="00F50466">
              <w:t>Time Period</w:t>
            </w:r>
          </w:p>
        </w:tc>
      </w:tr>
      <w:bookmarkEnd w:id="60"/>
      <w:tr w:rsidR="00286209" w:rsidRPr="00F50466" w14:paraId="31D508F9" w14:textId="77777777" w:rsidTr="004B6896">
        <w:trPr>
          <w:cnfStyle w:val="000000100000" w:firstRow="0" w:lastRow="0" w:firstColumn="0" w:lastColumn="0" w:oddVBand="0" w:evenVBand="0" w:oddHBand="1" w:evenHBand="0" w:firstRowFirstColumn="0" w:firstRowLastColumn="0" w:lastRowFirstColumn="0" w:lastRowLastColumn="0"/>
        </w:trPr>
        <w:tc>
          <w:tcPr>
            <w:tcW w:w="5240" w:type="dxa"/>
          </w:tcPr>
          <w:p w14:paraId="47C35F50" w14:textId="77777777" w:rsidR="00286209" w:rsidRPr="00F50466" w:rsidRDefault="00286209" w:rsidP="00E752E0">
            <w:pPr>
              <w:pStyle w:val="Table-Text-Cells"/>
            </w:pPr>
            <w:r w:rsidRPr="00F50466">
              <w:t>5.5.1 Ineligible</w:t>
            </w:r>
          </w:p>
        </w:tc>
        <w:tc>
          <w:tcPr>
            <w:tcW w:w="1985" w:type="dxa"/>
          </w:tcPr>
          <w:p w14:paraId="2D2C65BE" w14:textId="77777777" w:rsidR="00286209" w:rsidRPr="00F50466" w:rsidRDefault="00286209" w:rsidP="00E752E0">
            <w:pPr>
              <w:pStyle w:val="Table-Text-Cells"/>
            </w:pPr>
            <w:r w:rsidRPr="00F50466">
              <w:t>1</w:t>
            </w:r>
          </w:p>
        </w:tc>
        <w:tc>
          <w:tcPr>
            <w:tcW w:w="2120" w:type="dxa"/>
          </w:tcPr>
          <w:p w14:paraId="1B47F029" w14:textId="77777777" w:rsidR="00286209" w:rsidRPr="00F50466" w:rsidRDefault="00286209" w:rsidP="00E752E0">
            <w:pPr>
              <w:pStyle w:val="Table-Text-Cells"/>
            </w:pPr>
            <w:r w:rsidRPr="00F50466">
              <w:t>Within 4 weeks</w:t>
            </w:r>
          </w:p>
        </w:tc>
      </w:tr>
      <w:tr w:rsidR="00286209" w:rsidRPr="00F50466" w14:paraId="5E051835" w14:textId="77777777" w:rsidTr="004B6896">
        <w:tc>
          <w:tcPr>
            <w:tcW w:w="5240" w:type="dxa"/>
          </w:tcPr>
          <w:p w14:paraId="54C5F526" w14:textId="77777777" w:rsidR="00286209" w:rsidRPr="00F50466" w:rsidRDefault="00286209" w:rsidP="00E752E0">
            <w:pPr>
              <w:pStyle w:val="Table-Text-Cells"/>
            </w:pPr>
            <w:r w:rsidRPr="00F50466">
              <w:t>5.5.3 Child placed in to OOHC before engagement</w:t>
            </w:r>
          </w:p>
        </w:tc>
        <w:tc>
          <w:tcPr>
            <w:tcW w:w="1985" w:type="dxa"/>
          </w:tcPr>
          <w:p w14:paraId="495A9197" w14:textId="77777777" w:rsidR="00286209" w:rsidRPr="00F50466" w:rsidRDefault="00286209" w:rsidP="00E752E0">
            <w:pPr>
              <w:pStyle w:val="Table-Text-Cells"/>
            </w:pPr>
            <w:r w:rsidRPr="00F50466">
              <w:t>4</w:t>
            </w:r>
          </w:p>
        </w:tc>
        <w:tc>
          <w:tcPr>
            <w:tcW w:w="2120" w:type="dxa"/>
          </w:tcPr>
          <w:p w14:paraId="32901F14" w14:textId="77777777" w:rsidR="00286209" w:rsidRPr="00F50466" w:rsidRDefault="00286209" w:rsidP="00E752E0">
            <w:pPr>
              <w:pStyle w:val="Table-Text-Cells"/>
            </w:pPr>
            <w:r w:rsidRPr="00F50466">
              <w:t>Within 3 weeks</w:t>
            </w:r>
          </w:p>
        </w:tc>
      </w:tr>
      <w:tr w:rsidR="00286209" w:rsidRPr="00F50466" w14:paraId="31035E8E" w14:textId="77777777" w:rsidTr="004B6896">
        <w:trPr>
          <w:cnfStyle w:val="000000100000" w:firstRow="0" w:lastRow="0" w:firstColumn="0" w:lastColumn="0" w:oddVBand="0" w:evenVBand="0" w:oddHBand="1" w:evenHBand="0" w:firstRowFirstColumn="0" w:firstRowLastColumn="0" w:lastRowFirstColumn="0" w:lastRowLastColumn="0"/>
        </w:trPr>
        <w:tc>
          <w:tcPr>
            <w:tcW w:w="5240" w:type="dxa"/>
          </w:tcPr>
          <w:p w14:paraId="047E9036" w14:textId="77777777" w:rsidR="00286209" w:rsidRPr="00F50466" w:rsidRDefault="00286209" w:rsidP="00E752E0">
            <w:pPr>
              <w:pStyle w:val="Table-Text-Cells"/>
            </w:pPr>
            <w:r w:rsidRPr="00F50466">
              <w:t>5.5.4 Relocation of family</w:t>
            </w:r>
          </w:p>
        </w:tc>
        <w:tc>
          <w:tcPr>
            <w:tcW w:w="1985" w:type="dxa"/>
          </w:tcPr>
          <w:p w14:paraId="066F0AC3" w14:textId="77777777" w:rsidR="00286209" w:rsidRPr="00F50466" w:rsidRDefault="00286209" w:rsidP="00E752E0">
            <w:pPr>
              <w:pStyle w:val="Table-Text-Cells"/>
            </w:pPr>
            <w:r w:rsidRPr="00F50466">
              <w:t>1</w:t>
            </w:r>
          </w:p>
        </w:tc>
        <w:tc>
          <w:tcPr>
            <w:tcW w:w="2120" w:type="dxa"/>
          </w:tcPr>
          <w:p w14:paraId="6CFC9595" w14:textId="77777777" w:rsidR="00286209" w:rsidRPr="00F50466" w:rsidRDefault="00286209" w:rsidP="00E752E0">
            <w:pPr>
              <w:pStyle w:val="Table-Text-Cells"/>
            </w:pPr>
            <w:r w:rsidRPr="00F50466">
              <w:t>Within 3 months</w:t>
            </w:r>
          </w:p>
        </w:tc>
      </w:tr>
      <w:tr w:rsidR="00286209" w:rsidRPr="00F50466" w14:paraId="79C8DC1E" w14:textId="77777777" w:rsidTr="004B6896">
        <w:tc>
          <w:tcPr>
            <w:tcW w:w="5240" w:type="dxa"/>
          </w:tcPr>
          <w:p w14:paraId="694F36F0" w14:textId="77777777" w:rsidR="00286209" w:rsidRPr="00F50466" w:rsidRDefault="00286209" w:rsidP="00E752E0">
            <w:pPr>
              <w:pStyle w:val="Table-Text-Cells"/>
            </w:pPr>
            <w:r w:rsidRPr="00F50466">
              <w:t>5.5.6 Lack of family engagement</w:t>
            </w:r>
          </w:p>
        </w:tc>
        <w:tc>
          <w:tcPr>
            <w:tcW w:w="1985" w:type="dxa"/>
          </w:tcPr>
          <w:p w14:paraId="1EFB8EB9" w14:textId="77777777" w:rsidR="00286209" w:rsidRPr="00F50466" w:rsidRDefault="00286209" w:rsidP="00E752E0">
            <w:pPr>
              <w:pStyle w:val="Table-Text-Cells"/>
            </w:pPr>
            <w:r w:rsidRPr="00F50466">
              <w:t>2</w:t>
            </w:r>
          </w:p>
        </w:tc>
        <w:tc>
          <w:tcPr>
            <w:tcW w:w="2120" w:type="dxa"/>
          </w:tcPr>
          <w:p w14:paraId="339F1A83" w14:textId="77777777" w:rsidR="00286209" w:rsidRPr="00F50466" w:rsidRDefault="00286209" w:rsidP="00E752E0">
            <w:pPr>
              <w:pStyle w:val="Table-Text-Cells"/>
            </w:pPr>
            <w:r w:rsidRPr="00F50466">
              <w:t>Within 4 weeks</w:t>
            </w:r>
          </w:p>
        </w:tc>
      </w:tr>
      <w:tr w:rsidR="00286209" w:rsidRPr="00F50466" w14:paraId="0CC97B29" w14:textId="77777777" w:rsidTr="004B6896">
        <w:trPr>
          <w:cnfStyle w:val="000000100000" w:firstRow="0" w:lastRow="0" w:firstColumn="0" w:lastColumn="0" w:oddVBand="0" w:evenVBand="0" w:oddHBand="1" w:evenHBand="0" w:firstRowFirstColumn="0" w:firstRowLastColumn="0" w:lastRowFirstColumn="0" w:lastRowLastColumn="0"/>
        </w:trPr>
        <w:tc>
          <w:tcPr>
            <w:tcW w:w="5240" w:type="dxa"/>
          </w:tcPr>
          <w:p w14:paraId="29B16482" w14:textId="77777777" w:rsidR="00286209" w:rsidRPr="00F50466" w:rsidRDefault="00286209" w:rsidP="00E752E0">
            <w:pPr>
              <w:pStyle w:val="Table-Text-Cells"/>
            </w:pPr>
            <w:r w:rsidRPr="00F50466">
              <w:t>5.5.7 Disengagement of family</w:t>
            </w:r>
          </w:p>
        </w:tc>
        <w:tc>
          <w:tcPr>
            <w:tcW w:w="1985" w:type="dxa"/>
          </w:tcPr>
          <w:p w14:paraId="1569A193" w14:textId="77777777" w:rsidR="00286209" w:rsidRPr="00F50466" w:rsidRDefault="00286209" w:rsidP="00E752E0">
            <w:pPr>
              <w:pStyle w:val="Table-Text-Cells"/>
            </w:pPr>
            <w:r w:rsidRPr="00F50466">
              <w:t>2</w:t>
            </w:r>
          </w:p>
        </w:tc>
        <w:tc>
          <w:tcPr>
            <w:tcW w:w="2120" w:type="dxa"/>
          </w:tcPr>
          <w:p w14:paraId="10684FC9" w14:textId="77777777" w:rsidR="00286209" w:rsidRPr="00F50466" w:rsidRDefault="00286209" w:rsidP="00E752E0">
            <w:pPr>
              <w:pStyle w:val="Table-Text-Cells"/>
            </w:pPr>
            <w:r w:rsidRPr="00F50466">
              <w:t>After 4 weeks</w:t>
            </w:r>
          </w:p>
        </w:tc>
      </w:tr>
      <w:tr w:rsidR="00286209" w:rsidRPr="00F50466" w14:paraId="6A3C4B75" w14:textId="77777777" w:rsidTr="004B6896">
        <w:trPr>
          <w:trHeight w:val="607"/>
        </w:trPr>
        <w:tc>
          <w:tcPr>
            <w:tcW w:w="5240" w:type="dxa"/>
          </w:tcPr>
          <w:p w14:paraId="28867CA8" w14:textId="77777777" w:rsidR="00286209" w:rsidRPr="00F50466" w:rsidRDefault="00286209" w:rsidP="00E752E0">
            <w:pPr>
              <w:pStyle w:val="Table-Text-Cells"/>
            </w:pPr>
            <w:r w:rsidRPr="00F50466">
              <w:t>5.5.8 Services cannot be delivered</w:t>
            </w:r>
          </w:p>
        </w:tc>
        <w:tc>
          <w:tcPr>
            <w:tcW w:w="1985" w:type="dxa"/>
          </w:tcPr>
          <w:p w14:paraId="4A690BAD" w14:textId="77777777" w:rsidR="00286209" w:rsidRPr="00F50466" w:rsidRDefault="00286209" w:rsidP="00E752E0">
            <w:pPr>
              <w:pStyle w:val="Table-Text-Cells"/>
            </w:pPr>
            <w:r w:rsidRPr="00F50466">
              <w:t>4</w:t>
            </w:r>
          </w:p>
        </w:tc>
        <w:tc>
          <w:tcPr>
            <w:tcW w:w="2120" w:type="dxa"/>
          </w:tcPr>
          <w:p w14:paraId="3AF1D319" w14:textId="77777777" w:rsidR="00286209" w:rsidRPr="00F50466" w:rsidRDefault="00286209" w:rsidP="00E752E0">
            <w:pPr>
              <w:pStyle w:val="Table-Text-Cells"/>
            </w:pPr>
            <w:r w:rsidRPr="00F50466">
              <w:t>Within 4 weeks</w:t>
            </w:r>
          </w:p>
        </w:tc>
      </w:tr>
      <w:tr w:rsidR="00286209" w:rsidRPr="00F50466" w14:paraId="297E0132" w14:textId="77777777" w:rsidTr="004B6896">
        <w:trPr>
          <w:cnfStyle w:val="010000000000" w:firstRow="0" w:lastRow="1" w:firstColumn="0" w:lastColumn="0" w:oddVBand="0" w:evenVBand="0" w:oddHBand="0" w:evenHBand="0" w:firstRowFirstColumn="0" w:firstRowLastColumn="0" w:lastRowFirstColumn="0" w:lastRowLastColumn="0"/>
        </w:trPr>
        <w:tc>
          <w:tcPr>
            <w:tcW w:w="5240" w:type="dxa"/>
          </w:tcPr>
          <w:p w14:paraId="2627BE7E" w14:textId="77777777" w:rsidR="00286209" w:rsidRPr="00F50466" w:rsidRDefault="00286209" w:rsidP="00AA7011">
            <w:pPr>
              <w:pStyle w:val="Table-Text"/>
            </w:pPr>
            <w:r w:rsidRPr="00F50466">
              <w:t>Total</w:t>
            </w:r>
          </w:p>
        </w:tc>
        <w:tc>
          <w:tcPr>
            <w:tcW w:w="1985" w:type="dxa"/>
          </w:tcPr>
          <w:p w14:paraId="5DC3AC55" w14:textId="77777777" w:rsidR="00286209" w:rsidRPr="00F50466" w:rsidRDefault="00286209" w:rsidP="00AA7011">
            <w:pPr>
              <w:pStyle w:val="Table-Text"/>
            </w:pPr>
            <w:r w:rsidRPr="00F50466">
              <w:t>14</w:t>
            </w:r>
          </w:p>
        </w:tc>
        <w:tc>
          <w:tcPr>
            <w:tcW w:w="2120" w:type="dxa"/>
          </w:tcPr>
          <w:p w14:paraId="36B71A70" w14:textId="77777777" w:rsidR="00286209" w:rsidRPr="00F50466" w:rsidRDefault="00286209" w:rsidP="00AA7011">
            <w:pPr>
              <w:pStyle w:val="Table-Text"/>
            </w:pPr>
          </w:p>
        </w:tc>
      </w:tr>
    </w:tbl>
    <w:p w14:paraId="6200B214" w14:textId="77777777" w:rsidR="00286209" w:rsidRPr="00F50466" w:rsidRDefault="00286209" w:rsidP="00B71E20">
      <w:pPr>
        <w:pStyle w:val="BodyText"/>
        <w:rPr>
          <w:lang w:val="en-AU"/>
        </w:rPr>
      </w:pPr>
      <w:r w:rsidRPr="00F50466">
        <w:rPr>
          <w:lang w:val="en-AU"/>
        </w:rPr>
        <w:t xml:space="preserve">All families </w:t>
      </w:r>
      <w:r w:rsidRPr="00B71E20">
        <w:t>excluded from the RF program are communicated to DCP so that appropriate escalation or other services can</w:t>
      </w:r>
      <w:r w:rsidRPr="00F50466">
        <w:rPr>
          <w:lang w:val="en-AU"/>
        </w:rPr>
        <w:t xml:space="preserve"> be considered to support the family. </w:t>
      </w:r>
    </w:p>
    <w:p w14:paraId="518E63F7" w14:textId="77777777" w:rsidR="009D3523" w:rsidRDefault="009D3523">
      <w:pPr>
        <w:keepLines w:val="0"/>
        <w:spacing w:before="0" w:after="0" w:line="240" w:lineRule="auto"/>
        <w:rPr>
          <w:b/>
          <w:bCs/>
          <w:color w:val="1F497D" w:themeColor="text2"/>
          <w:sz w:val="28"/>
          <w:szCs w:val="28"/>
        </w:rPr>
      </w:pPr>
      <w:bookmarkStart w:id="61" w:name="_Ref113452925"/>
      <w:r>
        <w:br w:type="page"/>
      </w:r>
    </w:p>
    <w:p w14:paraId="3A37D9F1" w14:textId="7ECDA58D" w:rsidR="00D2506E" w:rsidRPr="00BF36A4" w:rsidRDefault="00631D97" w:rsidP="00BF36A4">
      <w:pPr>
        <w:pStyle w:val="Caption"/>
      </w:pPr>
      <w:r w:rsidRPr="00BF36A4">
        <w:lastRenderedPageBreak/>
        <w:t xml:space="preserve">Figure </w:t>
      </w:r>
      <w:r w:rsidRPr="00BF36A4">
        <w:fldChar w:fldCharType="begin"/>
      </w:r>
      <w:r w:rsidRPr="00BF36A4">
        <w:instrText xml:space="preserve"> SEQ Figure \* ARABIC </w:instrText>
      </w:r>
      <w:r w:rsidRPr="00BF36A4">
        <w:fldChar w:fldCharType="separate"/>
      </w:r>
      <w:r w:rsidR="004D2C9D">
        <w:rPr>
          <w:noProof/>
        </w:rPr>
        <w:t>3</w:t>
      </w:r>
      <w:r w:rsidRPr="00BF36A4">
        <w:fldChar w:fldCharType="end"/>
      </w:r>
      <w:r w:rsidRPr="00BF36A4">
        <w:t xml:space="preserve">: Status at </w:t>
      </w:r>
      <w:r w:rsidR="00020283" w:rsidRPr="00BF36A4">
        <w:t>30 June 2022</w:t>
      </w:r>
      <w:bookmarkEnd w:id="61"/>
      <w:r w:rsidR="005F5389" w:rsidRPr="00BF36A4">
        <w:t xml:space="preserve"> </w:t>
      </w:r>
    </w:p>
    <w:p w14:paraId="239C555E" w14:textId="66BA50C1" w:rsidR="00D15E34" w:rsidRPr="00B71E20" w:rsidRDefault="00662D27" w:rsidP="00B71E20">
      <w:pPr>
        <w:pStyle w:val="BodyText"/>
      </w:pPr>
      <w:bookmarkStart w:id="62" w:name="_Hlk117088247"/>
      <w:r>
        <w:rPr>
          <w:noProof/>
        </w:rPr>
        <w:drawing>
          <wp:inline distT="0" distB="0" distL="0" distR="0" wp14:anchorId="14B8ECF5" wp14:editId="4C0FF397">
            <wp:extent cx="6120765" cy="5486400"/>
            <wp:effectExtent l="0" t="0" r="13335" b="0"/>
            <wp:docPr id="1" name="Chart 1" descr="Bar graph showing status of accepted referrals across four quarters as at 30 June 2022. A total of 40 referrals are active. About 13 were excluded. A small numbers of referrals (under 10 in each case) were not accepted, closed or withdrawn. ">
              <a:extLst xmlns:a="http://schemas.openxmlformats.org/drawingml/2006/main">
                <a:ext uri="{FF2B5EF4-FFF2-40B4-BE49-F238E27FC236}">
                  <a16:creationId xmlns:a16="http://schemas.microsoft.com/office/drawing/2014/main" id="{8A75BB99-1E77-4894-9D25-B7EABA2400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898E113" w14:textId="61E34E9A" w:rsidR="00A53037" w:rsidRDefault="008A7BB0" w:rsidP="004012F2">
      <w:pPr>
        <w:pStyle w:val="BodyText"/>
        <w:rPr>
          <w:lang w:val="en-AU"/>
        </w:rPr>
      </w:pPr>
      <w:r w:rsidRPr="00F50466">
        <w:rPr>
          <w:lang w:val="en-AU"/>
        </w:rPr>
        <w:fldChar w:fldCharType="begin"/>
      </w:r>
      <w:r w:rsidRPr="00F50466">
        <w:rPr>
          <w:lang w:val="en-AU"/>
        </w:rPr>
        <w:instrText xml:space="preserve"> REF _Ref113452968 \h </w:instrText>
      </w:r>
      <w:r w:rsidR="004012F2">
        <w:rPr>
          <w:lang w:val="en-AU"/>
        </w:rPr>
        <w:instrText xml:space="preserve"> \* MERGEFORMAT </w:instrText>
      </w:r>
      <w:r w:rsidRPr="00F50466">
        <w:rPr>
          <w:lang w:val="en-AU"/>
        </w:rPr>
      </w:r>
      <w:r w:rsidRPr="00F50466">
        <w:rPr>
          <w:lang w:val="en-AU"/>
        </w:rPr>
        <w:fldChar w:fldCharType="separate"/>
      </w:r>
      <w:r w:rsidR="004D2C9D" w:rsidRPr="004D2C9D">
        <w:rPr>
          <w:lang w:val="en-AU"/>
        </w:rPr>
        <w:t xml:space="preserve">Figure </w:t>
      </w:r>
      <w:r w:rsidR="004D2C9D" w:rsidRPr="004D2C9D">
        <w:rPr>
          <w:noProof/>
          <w:lang w:val="en-AU"/>
        </w:rPr>
        <w:t>4</w:t>
      </w:r>
      <w:r w:rsidR="004D2C9D" w:rsidRPr="004D2C9D">
        <w:rPr>
          <w:lang w:val="en-AU"/>
        </w:rPr>
        <w:t>: Intervention Group by DCP Referring Office</w:t>
      </w:r>
      <w:r w:rsidRPr="00F50466">
        <w:rPr>
          <w:lang w:val="en-AU"/>
        </w:rPr>
        <w:fldChar w:fldCharType="end"/>
      </w:r>
      <w:bookmarkEnd w:id="62"/>
      <w:r w:rsidRPr="00F50466">
        <w:rPr>
          <w:lang w:val="en-AU"/>
        </w:rPr>
        <w:t xml:space="preserve"> shows</w:t>
      </w:r>
      <w:r w:rsidR="00212D43" w:rsidRPr="00F50466">
        <w:rPr>
          <w:lang w:val="en-AU"/>
        </w:rPr>
        <w:t xml:space="preserve"> the proportion of referrals from each of the referring DCP offices, noting that </w:t>
      </w:r>
      <w:r w:rsidR="00D075C0" w:rsidRPr="00F50466">
        <w:rPr>
          <w:lang w:val="en-AU"/>
        </w:rPr>
        <w:t>The Benevolent Society</w:t>
      </w:r>
      <w:r w:rsidR="00212D43" w:rsidRPr="00F50466">
        <w:rPr>
          <w:lang w:val="en-AU"/>
        </w:rPr>
        <w:t xml:space="preserve"> did not request any referrals until June 2022</w:t>
      </w:r>
      <w:r w:rsidR="0040203B">
        <w:rPr>
          <w:lang w:val="en-AU"/>
        </w:rPr>
        <w:t xml:space="preserve"> from Murray Bridge</w:t>
      </w:r>
      <w:r w:rsidR="00212D43" w:rsidRPr="00F50466">
        <w:rPr>
          <w:lang w:val="en-AU"/>
        </w:rPr>
        <w:t>.</w:t>
      </w:r>
    </w:p>
    <w:p w14:paraId="45648DA5" w14:textId="77777777" w:rsidR="00A53037" w:rsidRDefault="00A53037" w:rsidP="00B71E20">
      <w:pPr>
        <w:pStyle w:val="BodyText"/>
        <w:rPr>
          <w:lang w:val="en-AU"/>
        </w:rPr>
      </w:pPr>
      <w:r>
        <w:rPr>
          <w:lang w:val="en-AU"/>
        </w:rPr>
        <w:br w:type="page"/>
      </w:r>
    </w:p>
    <w:p w14:paraId="2C3A0075" w14:textId="70CC9B95" w:rsidR="00DB58CD" w:rsidRPr="00B71E20" w:rsidRDefault="00E2673D" w:rsidP="00EF5455">
      <w:pPr>
        <w:pStyle w:val="Caption"/>
      </w:pPr>
      <w:bookmarkStart w:id="63" w:name="_Ref113452968"/>
      <w:r w:rsidRPr="00B71E20">
        <w:lastRenderedPageBreak/>
        <w:t xml:space="preserve">Figure </w:t>
      </w:r>
      <w:r w:rsidRPr="00B71E20">
        <w:fldChar w:fldCharType="begin"/>
      </w:r>
      <w:r w:rsidRPr="00B71E20">
        <w:instrText xml:space="preserve"> SEQ Figure \* ARABIC </w:instrText>
      </w:r>
      <w:r w:rsidRPr="00B71E20">
        <w:fldChar w:fldCharType="separate"/>
      </w:r>
      <w:r w:rsidR="004D2C9D">
        <w:rPr>
          <w:noProof/>
        </w:rPr>
        <w:t>4</w:t>
      </w:r>
      <w:r w:rsidRPr="00B71E20">
        <w:fldChar w:fldCharType="end"/>
      </w:r>
      <w:r w:rsidRPr="00B71E20">
        <w:t>:</w:t>
      </w:r>
      <w:r w:rsidR="004C612A" w:rsidRPr="00B71E20">
        <w:t xml:space="preserve"> Intervention Group by DCP Referring Office</w:t>
      </w:r>
      <w:bookmarkEnd w:id="63"/>
      <w:r w:rsidRPr="00B71E20">
        <w:t xml:space="preserve"> </w:t>
      </w:r>
    </w:p>
    <w:p w14:paraId="597167A5" w14:textId="2E846F25" w:rsidR="003B659E" w:rsidRDefault="00392063" w:rsidP="00B71E20">
      <w:pPr>
        <w:pStyle w:val="BodyText"/>
        <w:rPr>
          <w:noProof/>
          <w:lang w:val="en-AU"/>
        </w:rPr>
      </w:pPr>
      <w:r>
        <w:rPr>
          <w:noProof/>
        </w:rPr>
        <w:drawing>
          <wp:inline distT="0" distB="0" distL="0" distR="0" wp14:anchorId="29A8A40D" wp14:editId="27B32F28">
            <wp:extent cx="6120765" cy="4657061"/>
            <wp:effectExtent l="0" t="0" r="13335" b="10795"/>
            <wp:docPr id="20" name="Chart 20" descr="Pie chart comparing referral numbers from 3 different offices. Noarlunga had the greatest referrals at 59 per cent, followed by St Marys at 39 per cent. Murray Bridge came a distant last with only 2 per cent of referrals. ">
              <a:extLst xmlns:a="http://schemas.openxmlformats.org/drawingml/2006/main">
                <a:ext uri="{FF2B5EF4-FFF2-40B4-BE49-F238E27FC236}">
                  <a16:creationId xmlns:a16="http://schemas.microsoft.com/office/drawing/2014/main" id="{A995D93E-B7FF-47FD-9B00-8D2BEFBD3F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A7CB25D" w14:textId="6596A8F1" w:rsidR="00DC2819" w:rsidRPr="00F50466" w:rsidRDefault="00DC2819" w:rsidP="00513922">
      <w:pPr>
        <w:pStyle w:val="Heading3"/>
      </w:pPr>
      <w:bookmarkStart w:id="64" w:name="_Toc114587408"/>
      <w:bookmarkStart w:id="65" w:name="_Toc124342329"/>
      <w:r w:rsidRPr="00F50466">
        <w:t>Family Demographics</w:t>
      </w:r>
      <w:bookmarkEnd w:id="64"/>
      <w:bookmarkEnd w:id="65"/>
    </w:p>
    <w:p w14:paraId="31EB7A01" w14:textId="062D1789" w:rsidR="00B6792D" w:rsidRPr="00F50466" w:rsidRDefault="00B6792D" w:rsidP="00B71E20">
      <w:pPr>
        <w:pStyle w:val="BodyText"/>
        <w:rPr>
          <w:lang w:val="en-AU"/>
        </w:rPr>
      </w:pPr>
      <w:r w:rsidRPr="00F50466">
        <w:rPr>
          <w:lang w:val="en-AU"/>
        </w:rPr>
        <w:t xml:space="preserve">Only a small proportion of the referrals presented with unborn child concerns at the time of the referral, as shown in </w:t>
      </w:r>
      <w:r w:rsidRPr="00F50466">
        <w:rPr>
          <w:lang w:val="en-AU"/>
        </w:rPr>
        <w:fldChar w:fldCharType="begin"/>
      </w:r>
      <w:r w:rsidRPr="00F50466">
        <w:rPr>
          <w:lang w:val="en-AU"/>
        </w:rPr>
        <w:instrText xml:space="preserve"> REF _Ref113454159 \h </w:instrText>
      </w:r>
      <w:r w:rsidRPr="00F50466">
        <w:rPr>
          <w:lang w:val="en-AU"/>
        </w:rPr>
      </w:r>
      <w:r w:rsidRPr="00F50466">
        <w:rPr>
          <w:lang w:val="en-AU"/>
        </w:rPr>
        <w:fldChar w:fldCharType="separate"/>
      </w:r>
      <w:r w:rsidR="004D2C9D" w:rsidRPr="00B71E20">
        <w:t xml:space="preserve">Figure </w:t>
      </w:r>
      <w:r w:rsidR="004D2C9D">
        <w:rPr>
          <w:noProof/>
        </w:rPr>
        <w:t>5</w:t>
      </w:r>
      <w:r w:rsidR="004D2C9D" w:rsidRPr="00B71E20">
        <w:t>: Unborn child concerns</w:t>
      </w:r>
      <w:r w:rsidRPr="00F50466">
        <w:rPr>
          <w:lang w:val="en-AU"/>
        </w:rPr>
        <w:fldChar w:fldCharType="end"/>
      </w:r>
      <w:r w:rsidRPr="00F50466">
        <w:rPr>
          <w:lang w:val="en-AU"/>
        </w:rPr>
        <w:t>, and the total number of children</w:t>
      </w:r>
      <w:r w:rsidR="00E767E4" w:rsidRPr="00F50466">
        <w:rPr>
          <w:rStyle w:val="FootnoteReference"/>
          <w:lang w:val="en-AU"/>
        </w:rPr>
        <w:footnoteReference w:id="4"/>
      </w:r>
      <w:r w:rsidRPr="00F50466">
        <w:rPr>
          <w:lang w:val="en-AU"/>
        </w:rPr>
        <w:t xml:space="preserve"> receiving services through the </w:t>
      </w:r>
      <w:r w:rsidR="008B08A4">
        <w:rPr>
          <w:lang w:val="en-AU"/>
        </w:rPr>
        <w:t>RF</w:t>
      </w:r>
      <w:r w:rsidRPr="00F50466">
        <w:rPr>
          <w:lang w:val="en-AU"/>
        </w:rPr>
        <w:t xml:space="preserve"> program is shown in </w:t>
      </w:r>
      <w:r w:rsidRPr="00F50466">
        <w:rPr>
          <w:lang w:val="en-AU"/>
        </w:rPr>
        <w:fldChar w:fldCharType="begin"/>
      </w:r>
      <w:r w:rsidRPr="00F50466">
        <w:rPr>
          <w:lang w:val="en-AU"/>
        </w:rPr>
        <w:instrText xml:space="preserve"> REF _Ref113453194 \h </w:instrText>
      </w:r>
      <w:r w:rsidRPr="00F50466">
        <w:rPr>
          <w:lang w:val="en-AU"/>
        </w:rPr>
      </w:r>
      <w:r w:rsidRPr="00F50466">
        <w:rPr>
          <w:lang w:val="en-AU"/>
        </w:rPr>
        <w:fldChar w:fldCharType="separate"/>
      </w:r>
      <w:r w:rsidR="004D2C9D" w:rsidRPr="005D2E5D">
        <w:t xml:space="preserve">Figure </w:t>
      </w:r>
      <w:r w:rsidR="004D2C9D">
        <w:rPr>
          <w:noProof/>
        </w:rPr>
        <w:t>6</w:t>
      </w:r>
      <w:r w:rsidR="004D2C9D" w:rsidRPr="005D2E5D">
        <w:t>: Number children receiving services through RF program</w:t>
      </w:r>
      <w:r w:rsidRPr="00F50466">
        <w:rPr>
          <w:lang w:val="en-AU"/>
        </w:rPr>
        <w:fldChar w:fldCharType="end"/>
      </w:r>
      <w:r w:rsidRPr="00F50466">
        <w:rPr>
          <w:lang w:val="en-AU"/>
        </w:rPr>
        <w:t>.</w:t>
      </w:r>
      <w:r w:rsidR="0048747C" w:rsidRPr="00F50466">
        <w:rPr>
          <w:lang w:val="en-AU"/>
        </w:rPr>
        <w:t xml:space="preserve"> 42% of the </w:t>
      </w:r>
      <w:r w:rsidR="0001581B" w:rsidRPr="00F50466">
        <w:rPr>
          <w:lang w:val="en-AU"/>
        </w:rPr>
        <w:t xml:space="preserve">children in the </w:t>
      </w:r>
      <w:r w:rsidR="008B08A4">
        <w:rPr>
          <w:lang w:val="en-AU"/>
        </w:rPr>
        <w:t>RF</w:t>
      </w:r>
      <w:r w:rsidR="0001581B" w:rsidRPr="00F50466">
        <w:rPr>
          <w:lang w:val="en-AU"/>
        </w:rPr>
        <w:t xml:space="preserve"> program were less than 5 years of age, including those who were not yet born.</w:t>
      </w:r>
    </w:p>
    <w:p w14:paraId="31B446D0" w14:textId="272C40D1" w:rsidR="00B6792D" w:rsidRPr="00B71E20" w:rsidRDefault="00B6792D" w:rsidP="00C11C36">
      <w:pPr>
        <w:pStyle w:val="Caption"/>
      </w:pPr>
      <w:bookmarkStart w:id="66" w:name="_Ref113454159"/>
      <w:r w:rsidRPr="00B71E20">
        <w:lastRenderedPageBreak/>
        <w:t xml:space="preserve">Figure </w:t>
      </w:r>
      <w:r w:rsidRPr="00B71E20">
        <w:fldChar w:fldCharType="begin"/>
      </w:r>
      <w:r w:rsidRPr="00B71E20">
        <w:instrText xml:space="preserve"> SEQ Figure \* ARABIC </w:instrText>
      </w:r>
      <w:r w:rsidRPr="00B71E20">
        <w:fldChar w:fldCharType="separate"/>
      </w:r>
      <w:r w:rsidR="004D2C9D">
        <w:rPr>
          <w:noProof/>
        </w:rPr>
        <w:t>5</w:t>
      </w:r>
      <w:r w:rsidRPr="00B71E20">
        <w:fldChar w:fldCharType="end"/>
      </w:r>
      <w:r w:rsidRPr="00B71E20">
        <w:t>: Unborn child concerns</w:t>
      </w:r>
      <w:bookmarkEnd w:id="66"/>
    </w:p>
    <w:p w14:paraId="5629CDDF" w14:textId="754EC61F" w:rsidR="003B659E" w:rsidRPr="00F50466" w:rsidRDefault="00290105" w:rsidP="00B71E20">
      <w:pPr>
        <w:pStyle w:val="BodyText"/>
        <w:rPr>
          <w:highlight w:val="darkMagenta"/>
          <w:lang w:val="en-AU"/>
        </w:rPr>
      </w:pPr>
      <w:r>
        <w:rPr>
          <w:noProof/>
        </w:rPr>
        <w:drawing>
          <wp:inline distT="0" distB="0" distL="0" distR="0" wp14:anchorId="6A13903D" wp14:editId="0D61D164">
            <wp:extent cx="6120765" cy="3324225"/>
            <wp:effectExtent l="0" t="0" r="13335" b="9525"/>
            <wp:docPr id="24" name="Chart 24" descr="Pie graph showing around 17 per cent of families had unborn child concerns at the time their referral was accepted.">
              <a:extLst xmlns:a="http://schemas.openxmlformats.org/drawingml/2006/main">
                <a:ext uri="{FF2B5EF4-FFF2-40B4-BE49-F238E27FC236}">
                  <a16:creationId xmlns:a16="http://schemas.microsoft.com/office/drawing/2014/main" id="{8F8BFE5F-1A8F-4711-8C1A-ECF5977415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8AB4655" w14:textId="6A2A6AF6" w:rsidR="00B52EE5" w:rsidRPr="005D2E5D" w:rsidRDefault="00212D43" w:rsidP="0019784C">
      <w:pPr>
        <w:pStyle w:val="Caption"/>
      </w:pPr>
      <w:bookmarkStart w:id="67" w:name="_Ref113453194"/>
      <w:r w:rsidRPr="005D2E5D">
        <w:t xml:space="preserve">Figure </w:t>
      </w:r>
      <w:r w:rsidR="00B52EE5" w:rsidRPr="005D2E5D">
        <w:fldChar w:fldCharType="begin"/>
      </w:r>
      <w:r w:rsidR="00B52EE5" w:rsidRPr="005D2E5D">
        <w:instrText xml:space="preserve"> SEQ Figure \* ARABIC </w:instrText>
      </w:r>
      <w:r w:rsidR="00B52EE5" w:rsidRPr="005D2E5D">
        <w:fldChar w:fldCharType="separate"/>
      </w:r>
      <w:r w:rsidR="004D2C9D">
        <w:rPr>
          <w:noProof/>
        </w:rPr>
        <w:t>6</w:t>
      </w:r>
      <w:r w:rsidR="00B52EE5" w:rsidRPr="005D2E5D">
        <w:fldChar w:fldCharType="end"/>
      </w:r>
      <w:r w:rsidRPr="005D2E5D">
        <w:t xml:space="preserve">: Number children receiving services through </w:t>
      </w:r>
      <w:r w:rsidR="008B08A4" w:rsidRPr="005D2E5D">
        <w:t>RF</w:t>
      </w:r>
      <w:r w:rsidRPr="005D2E5D">
        <w:t xml:space="preserve"> program</w:t>
      </w:r>
      <w:bookmarkEnd w:id="67"/>
    </w:p>
    <w:p w14:paraId="77C7EE12" w14:textId="17350123" w:rsidR="001C3167" w:rsidRPr="00F50466" w:rsidRDefault="000337B8" w:rsidP="00187A70">
      <w:pPr>
        <w:pStyle w:val="BodyText"/>
        <w:rPr>
          <w:lang w:val="en-AU"/>
        </w:rPr>
      </w:pPr>
      <w:r>
        <w:rPr>
          <w:noProof/>
        </w:rPr>
        <w:drawing>
          <wp:inline distT="0" distB="0" distL="0" distR="0" wp14:anchorId="677969CA" wp14:editId="12DD1A74">
            <wp:extent cx="6102985" cy="4125432"/>
            <wp:effectExtent l="0" t="0" r="12065" b="8890"/>
            <wp:docPr id="25" name="Chart 25" descr="Bar graph showing the ages of the 130 children in the Resilient Families program. 8 children in the program were unborn. Most were aged 0 to 9. Only 33 were aged 10 to 17. ">
              <a:extLst xmlns:a="http://schemas.openxmlformats.org/drawingml/2006/main">
                <a:ext uri="{FF2B5EF4-FFF2-40B4-BE49-F238E27FC236}">
                  <a16:creationId xmlns:a16="http://schemas.microsoft.com/office/drawing/2014/main" id="{AA3B757A-1AFA-410D-AB53-8B7CD85A96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3709DE3" w14:textId="62F956E6" w:rsidR="0001581B" w:rsidRPr="00F50466" w:rsidRDefault="002F053C" w:rsidP="004012F2">
      <w:pPr>
        <w:pStyle w:val="BodyText"/>
        <w:rPr>
          <w:lang w:val="en-AU"/>
        </w:rPr>
      </w:pPr>
      <w:bookmarkStart w:id="68" w:name="_Toc107931726"/>
      <w:r w:rsidRPr="00F50466">
        <w:rPr>
          <w:lang w:val="en-AU"/>
        </w:rPr>
        <w:lastRenderedPageBreak/>
        <w:t xml:space="preserve">There was a higher proportion of non-Aboriginal children in the </w:t>
      </w:r>
      <w:r w:rsidR="008B08A4">
        <w:rPr>
          <w:lang w:val="en-AU"/>
        </w:rPr>
        <w:t>RF</w:t>
      </w:r>
      <w:r w:rsidRPr="00F50466">
        <w:rPr>
          <w:lang w:val="en-AU"/>
        </w:rPr>
        <w:t xml:space="preserve"> program, which is detailed in </w:t>
      </w:r>
      <w:r w:rsidRPr="00B6443B">
        <w:rPr>
          <w:lang w:val="en-AU"/>
        </w:rPr>
        <w:fldChar w:fldCharType="begin"/>
      </w:r>
      <w:r w:rsidRPr="00B6443B">
        <w:rPr>
          <w:lang w:val="en-AU"/>
        </w:rPr>
        <w:instrText xml:space="preserve"> REF _Ref113454386 \h </w:instrText>
      </w:r>
      <w:r w:rsidR="004012F2" w:rsidRPr="00B6443B">
        <w:rPr>
          <w:lang w:val="en-AU"/>
        </w:rPr>
        <w:instrText xml:space="preserve"> \* MERGEFORMAT </w:instrText>
      </w:r>
      <w:r w:rsidRPr="00B6443B">
        <w:rPr>
          <w:lang w:val="en-AU"/>
        </w:rPr>
      </w:r>
      <w:r w:rsidRPr="00B6443B">
        <w:rPr>
          <w:lang w:val="en-AU"/>
        </w:rPr>
        <w:fldChar w:fldCharType="separate"/>
      </w:r>
      <w:r w:rsidR="004D2C9D" w:rsidRPr="004D2C9D">
        <w:rPr>
          <w:lang w:val="en-AU"/>
        </w:rPr>
        <w:t xml:space="preserve">Figure </w:t>
      </w:r>
      <w:r w:rsidR="004D2C9D" w:rsidRPr="004D2C9D">
        <w:rPr>
          <w:noProof/>
          <w:lang w:val="en-AU"/>
        </w:rPr>
        <w:t>7</w:t>
      </w:r>
      <w:r w:rsidR="004D2C9D" w:rsidRPr="004D2C9D">
        <w:rPr>
          <w:lang w:val="en-AU"/>
        </w:rPr>
        <w:t>: Aboriginal identity of all children</w:t>
      </w:r>
      <w:r w:rsidRPr="00B6443B">
        <w:rPr>
          <w:lang w:val="en-AU"/>
        </w:rPr>
        <w:fldChar w:fldCharType="end"/>
      </w:r>
      <w:r w:rsidRPr="00B6443B">
        <w:rPr>
          <w:lang w:val="en-AU"/>
        </w:rPr>
        <w:t>.</w:t>
      </w:r>
    </w:p>
    <w:p w14:paraId="1F389541" w14:textId="40D80C74" w:rsidR="00DC2819" w:rsidRPr="00B71E20" w:rsidRDefault="00DC2819" w:rsidP="00EB063D">
      <w:pPr>
        <w:pStyle w:val="Caption"/>
      </w:pPr>
      <w:bookmarkStart w:id="69" w:name="_Ref113454386"/>
      <w:r w:rsidRPr="00B71E20">
        <w:t xml:space="preserve">Figure </w:t>
      </w:r>
      <w:r w:rsidRPr="00B71E20">
        <w:fldChar w:fldCharType="begin"/>
      </w:r>
      <w:r w:rsidRPr="00B71E20">
        <w:instrText xml:space="preserve"> SEQ Figure \* ARABIC </w:instrText>
      </w:r>
      <w:r w:rsidRPr="00B71E20">
        <w:fldChar w:fldCharType="separate"/>
      </w:r>
      <w:r w:rsidR="004D2C9D">
        <w:rPr>
          <w:noProof/>
        </w:rPr>
        <w:t>7</w:t>
      </w:r>
      <w:r w:rsidRPr="00B71E20">
        <w:fldChar w:fldCharType="end"/>
      </w:r>
      <w:r w:rsidRPr="00B71E20">
        <w:t xml:space="preserve">: Aboriginal </w:t>
      </w:r>
      <w:r w:rsidR="002A36EB" w:rsidRPr="00B71E20">
        <w:t xml:space="preserve">identity of all </w:t>
      </w:r>
      <w:r w:rsidRPr="00B71E20">
        <w:t>children</w:t>
      </w:r>
      <w:bookmarkEnd w:id="69"/>
      <w:r w:rsidR="002A36EB" w:rsidRPr="00B71E20">
        <w:t xml:space="preserve"> receiving Resilient Families support</w:t>
      </w:r>
    </w:p>
    <w:p w14:paraId="4558C88B" w14:textId="6B059A75" w:rsidR="00610DED" w:rsidRDefault="0039493A" w:rsidP="00187A70">
      <w:pPr>
        <w:pStyle w:val="BodyText"/>
        <w:rPr>
          <w:lang w:val="en-AU"/>
        </w:rPr>
      </w:pPr>
      <w:r>
        <w:rPr>
          <w:noProof/>
        </w:rPr>
        <w:drawing>
          <wp:inline distT="0" distB="0" distL="0" distR="0" wp14:anchorId="510358FD" wp14:editId="4296AE44">
            <wp:extent cx="6124575" cy="4241494"/>
            <wp:effectExtent l="0" t="0" r="9525" b="6985"/>
            <wp:docPr id="2" name="Chart 2" descr="Bar chart comparing the numbers of non-Aboriginal children in the program with Aboriginal children. From unborn to 14 years, most children in the program were non-Aboriginal. From 15 to 17 years, the numbers of non-Aboriginal and Aboriginal children were about the same. ">
              <a:extLst xmlns:a="http://schemas.openxmlformats.org/drawingml/2006/main">
                <a:ext uri="{FF2B5EF4-FFF2-40B4-BE49-F238E27FC236}">
                  <a16:creationId xmlns:a16="http://schemas.microsoft.com/office/drawing/2014/main" id="{CC663B80-AB88-4740-B9A4-5939625765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0847784" w14:textId="77777777" w:rsidR="00B6443B" w:rsidRDefault="00B6443B">
      <w:pPr>
        <w:keepLines w:val="0"/>
        <w:spacing w:before="0" w:after="0" w:line="240" w:lineRule="auto"/>
        <w:rPr>
          <w:sz w:val="25"/>
          <w:lang w:val="en-AU"/>
        </w:rPr>
      </w:pPr>
      <w:r>
        <w:rPr>
          <w:lang w:val="en-AU"/>
        </w:rPr>
        <w:br w:type="page"/>
      </w:r>
    </w:p>
    <w:p w14:paraId="3B966C17" w14:textId="4F750D9D" w:rsidR="00DC2819" w:rsidRPr="00F50466" w:rsidRDefault="00463791" w:rsidP="004012F2">
      <w:pPr>
        <w:pStyle w:val="BodyText"/>
        <w:rPr>
          <w:lang w:val="en-AU"/>
        </w:rPr>
      </w:pPr>
      <w:r w:rsidRPr="00F50466">
        <w:rPr>
          <w:lang w:val="en-AU"/>
        </w:rPr>
        <w:lastRenderedPageBreak/>
        <w:t>Most of the families in the Intervention Group ha</w:t>
      </w:r>
      <w:r w:rsidR="007808DC">
        <w:rPr>
          <w:lang w:val="en-AU"/>
        </w:rPr>
        <w:t>ve</w:t>
      </w:r>
      <w:r w:rsidRPr="00F50466">
        <w:rPr>
          <w:lang w:val="en-AU"/>
        </w:rPr>
        <w:t xml:space="preserve"> more than </w:t>
      </w:r>
      <w:r w:rsidR="0094399E">
        <w:rPr>
          <w:lang w:val="en-AU"/>
        </w:rPr>
        <w:t>one</w:t>
      </w:r>
      <w:r w:rsidRPr="00F50466">
        <w:rPr>
          <w:lang w:val="en-AU"/>
        </w:rPr>
        <w:t xml:space="preserve"> child in the family, which is shown in </w:t>
      </w:r>
      <w:r w:rsidRPr="00F50466">
        <w:rPr>
          <w:lang w:val="en-AU"/>
        </w:rPr>
        <w:fldChar w:fldCharType="begin"/>
      </w:r>
      <w:r w:rsidRPr="00F50466">
        <w:rPr>
          <w:lang w:val="en-AU"/>
        </w:rPr>
        <w:instrText xml:space="preserve"> REF _Ref113454447 \h </w:instrText>
      </w:r>
      <w:r w:rsidR="004012F2">
        <w:rPr>
          <w:lang w:val="en-AU"/>
        </w:rPr>
        <w:instrText xml:space="preserve"> \* MERGEFORMAT </w:instrText>
      </w:r>
      <w:r w:rsidRPr="00F50466">
        <w:rPr>
          <w:lang w:val="en-AU"/>
        </w:rPr>
      </w:r>
      <w:r w:rsidRPr="00F50466">
        <w:rPr>
          <w:lang w:val="en-AU"/>
        </w:rPr>
        <w:fldChar w:fldCharType="separate"/>
      </w:r>
      <w:r w:rsidR="004D2C9D" w:rsidRPr="004D2C9D">
        <w:rPr>
          <w:lang w:val="en-AU"/>
        </w:rPr>
        <w:t>Figure</w:t>
      </w:r>
      <w:r w:rsidR="004D2C9D" w:rsidRPr="004D2C9D">
        <w:rPr>
          <w:noProof/>
          <w:lang w:val="en-AU"/>
        </w:rPr>
        <w:t xml:space="preserve"> </w:t>
      </w:r>
      <w:r w:rsidR="004D2C9D" w:rsidRPr="004D2C9D">
        <w:rPr>
          <w:lang w:val="en-AU"/>
        </w:rPr>
        <w:t xml:space="preserve">8: Number of children in each Intervention Group </w:t>
      </w:r>
      <w:r w:rsidR="004D2C9D" w:rsidRPr="00B71E20">
        <w:t>family</w:t>
      </w:r>
      <w:r w:rsidRPr="00F50466">
        <w:rPr>
          <w:lang w:val="en-AU"/>
        </w:rPr>
        <w:fldChar w:fldCharType="end"/>
      </w:r>
      <w:r w:rsidRPr="00F50466">
        <w:rPr>
          <w:lang w:val="en-AU"/>
        </w:rPr>
        <w:t>.</w:t>
      </w:r>
      <w:r w:rsidR="007808DC">
        <w:rPr>
          <w:lang w:val="en-AU"/>
        </w:rPr>
        <w:t xml:space="preserve"> Only </w:t>
      </w:r>
      <w:r w:rsidR="003E39B6">
        <w:rPr>
          <w:lang w:val="en-AU"/>
        </w:rPr>
        <w:t>28 families have a single child, and the remaining 38 have more than one child.</w:t>
      </w:r>
    </w:p>
    <w:p w14:paraId="14BD704C" w14:textId="4CFBBCD0" w:rsidR="00DC2819" w:rsidRPr="00B71E20" w:rsidRDefault="00DC2819" w:rsidP="00850DD0">
      <w:pPr>
        <w:pStyle w:val="Caption"/>
      </w:pPr>
      <w:bookmarkStart w:id="70" w:name="_Ref113454447"/>
      <w:r w:rsidRPr="00B71E20">
        <w:t xml:space="preserve">Figure </w:t>
      </w:r>
      <w:r w:rsidRPr="00B71E20">
        <w:fldChar w:fldCharType="begin"/>
      </w:r>
      <w:r w:rsidRPr="00B71E20">
        <w:instrText xml:space="preserve"> SEQ Figure \* ARABIC </w:instrText>
      </w:r>
      <w:r w:rsidRPr="00B71E20">
        <w:fldChar w:fldCharType="separate"/>
      </w:r>
      <w:r w:rsidR="004D2C9D">
        <w:rPr>
          <w:noProof/>
        </w:rPr>
        <w:t>8</w:t>
      </w:r>
      <w:r w:rsidRPr="00B71E20">
        <w:fldChar w:fldCharType="end"/>
      </w:r>
      <w:r w:rsidRPr="00B71E20">
        <w:t>: Number of children in each Intervention Group family</w:t>
      </w:r>
      <w:bookmarkEnd w:id="70"/>
    </w:p>
    <w:p w14:paraId="13EEAF6B" w14:textId="0965F77A" w:rsidR="00333C46" w:rsidRPr="00187A70" w:rsidRDefault="00333C46" w:rsidP="00187A70">
      <w:pPr>
        <w:pStyle w:val="BodyText"/>
        <w:rPr>
          <w:b/>
          <w:bCs/>
          <w:lang w:val="en-AU"/>
        </w:rPr>
      </w:pPr>
      <w:r>
        <w:rPr>
          <w:noProof/>
        </w:rPr>
        <w:drawing>
          <wp:inline distT="0" distB="0" distL="0" distR="0" wp14:anchorId="27D3B753" wp14:editId="00733D59">
            <wp:extent cx="6048375" cy="4533900"/>
            <wp:effectExtent l="0" t="0" r="9525" b="0"/>
            <wp:docPr id="4" name="Chart 4" descr="Bar chart comparing family sizes. Most families in the program had one child. It was not common to have more than three children, though a few families had four or five, and one family had seven. ">
              <a:extLst xmlns:a="http://schemas.openxmlformats.org/drawingml/2006/main">
                <a:ext uri="{FF2B5EF4-FFF2-40B4-BE49-F238E27FC236}">
                  <a16:creationId xmlns:a16="http://schemas.microsoft.com/office/drawing/2014/main" id="{684A8652-21D4-4532-A76F-DBE2F450E2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3FA3146" w14:textId="3173B6C3" w:rsidR="00C06418" w:rsidRPr="00F50466" w:rsidRDefault="00C06418" w:rsidP="00513922">
      <w:pPr>
        <w:pStyle w:val="Heading3"/>
      </w:pPr>
      <w:bookmarkStart w:id="71" w:name="_Toc107931727"/>
      <w:bookmarkStart w:id="72" w:name="_Toc114587409"/>
      <w:bookmarkStart w:id="73" w:name="_Toc124342330"/>
      <w:bookmarkEnd w:id="68"/>
      <w:r w:rsidRPr="00F50466">
        <w:t xml:space="preserve">Safety </w:t>
      </w:r>
      <w:r w:rsidR="00DA572E" w:rsidRPr="00F50466">
        <w:t>achieved</w:t>
      </w:r>
      <w:bookmarkEnd w:id="71"/>
      <w:bookmarkEnd w:id="72"/>
      <w:bookmarkEnd w:id="73"/>
    </w:p>
    <w:p w14:paraId="5BB68A40" w14:textId="64CDE5D8" w:rsidR="004E7FCE" w:rsidRDefault="00081304" w:rsidP="004012F2">
      <w:pPr>
        <w:pStyle w:val="BodyText"/>
        <w:rPr>
          <w:lang w:val="en-AU"/>
        </w:rPr>
      </w:pPr>
      <w:r w:rsidRPr="00F50466">
        <w:rPr>
          <w:lang w:val="en-AU"/>
        </w:rPr>
        <w:t xml:space="preserve">Families </w:t>
      </w:r>
      <w:r w:rsidR="001E1BD6" w:rsidRPr="00F50466">
        <w:rPr>
          <w:lang w:val="en-AU"/>
        </w:rPr>
        <w:t xml:space="preserve">successfully </w:t>
      </w:r>
      <w:r w:rsidRPr="00F50466">
        <w:rPr>
          <w:lang w:val="en-AU"/>
        </w:rPr>
        <w:t xml:space="preserve">exit </w:t>
      </w:r>
      <w:r w:rsidR="008B08A4">
        <w:rPr>
          <w:lang w:val="en-AU"/>
        </w:rPr>
        <w:t>RF</w:t>
      </w:r>
      <w:r w:rsidRPr="00F50466">
        <w:rPr>
          <w:lang w:val="en-AU"/>
        </w:rPr>
        <w:t xml:space="preserve"> when </w:t>
      </w:r>
      <w:r w:rsidR="00D075C0" w:rsidRPr="00F50466">
        <w:rPr>
          <w:lang w:val="en-AU"/>
        </w:rPr>
        <w:t>The Benevolent Society</w:t>
      </w:r>
      <w:r w:rsidR="00C65C30" w:rsidRPr="00F50466">
        <w:rPr>
          <w:lang w:val="en-AU"/>
        </w:rPr>
        <w:t xml:space="preserve"> determine that safety has been achieved and the high level of support is no longer required.</w:t>
      </w:r>
      <w:r w:rsidR="00E57175" w:rsidRPr="00F50466">
        <w:rPr>
          <w:lang w:val="en-AU"/>
        </w:rPr>
        <w:t xml:space="preserve"> </w:t>
      </w:r>
      <w:r w:rsidR="00C40427">
        <w:rPr>
          <w:lang w:val="en-AU"/>
        </w:rPr>
        <w:t>For the purposes of the outcomes payment, a</w:t>
      </w:r>
      <w:r w:rsidR="00B220E8">
        <w:rPr>
          <w:lang w:val="en-AU"/>
        </w:rPr>
        <w:t>n assessment of preservation will be undertaken 12 months after their enrolment date.</w:t>
      </w:r>
      <w:r w:rsidR="00405E2D">
        <w:rPr>
          <w:lang w:val="en-AU"/>
        </w:rPr>
        <w:t xml:space="preserve"> Refer to the </w:t>
      </w:r>
      <w:r w:rsidR="00405E2D">
        <w:rPr>
          <w:lang w:val="en-AU"/>
        </w:rPr>
        <w:fldChar w:fldCharType="begin"/>
      </w:r>
      <w:r w:rsidR="00405E2D">
        <w:rPr>
          <w:lang w:val="en-AU"/>
        </w:rPr>
        <w:instrText xml:space="preserve"> REF _Ref114587456 \h </w:instrText>
      </w:r>
      <w:r w:rsidR="004012F2">
        <w:rPr>
          <w:lang w:val="en-AU"/>
        </w:rPr>
        <w:instrText xml:space="preserve"> \* MERGEFORMAT </w:instrText>
      </w:r>
      <w:r w:rsidR="00405E2D">
        <w:rPr>
          <w:lang w:val="en-AU"/>
        </w:rPr>
      </w:r>
      <w:r w:rsidR="00405E2D">
        <w:rPr>
          <w:lang w:val="en-AU"/>
        </w:rPr>
        <w:fldChar w:fldCharType="separate"/>
      </w:r>
      <w:r w:rsidR="004D2C9D" w:rsidRPr="00F50466">
        <w:t>Future data analysis</w:t>
      </w:r>
      <w:r w:rsidR="00405E2D">
        <w:rPr>
          <w:lang w:val="en-AU"/>
        </w:rPr>
        <w:fldChar w:fldCharType="end"/>
      </w:r>
      <w:r w:rsidR="00405E2D">
        <w:rPr>
          <w:lang w:val="en-AU"/>
        </w:rPr>
        <w:t xml:space="preserve"> section for more detail.</w:t>
      </w:r>
    </w:p>
    <w:p w14:paraId="26C93FDF" w14:textId="670F943B" w:rsidR="000E4677" w:rsidRPr="00F50466" w:rsidRDefault="00E57175" w:rsidP="004012F2">
      <w:pPr>
        <w:pStyle w:val="BodyText"/>
        <w:rPr>
          <w:lang w:val="en-AU"/>
        </w:rPr>
      </w:pPr>
      <w:r w:rsidRPr="00F50466">
        <w:rPr>
          <w:lang w:val="en-AU"/>
        </w:rPr>
        <w:t xml:space="preserve">In the first year, 9 families exited </w:t>
      </w:r>
      <w:r w:rsidR="008B08A4">
        <w:rPr>
          <w:lang w:val="en-AU"/>
        </w:rPr>
        <w:t>RF</w:t>
      </w:r>
      <w:r w:rsidRPr="00F50466">
        <w:rPr>
          <w:lang w:val="en-AU"/>
        </w:rPr>
        <w:t xml:space="preserve"> having achieved safety. </w:t>
      </w:r>
      <w:r w:rsidR="00C17C21" w:rsidRPr="00F50466">
        <w:rPr>
          <w:lang w:val="en-AU"/>
        </w:rPr>
        <w:t xml:space="preserve">These families were supported for an average of 31 weeks, </w:t>
      </w:r>
      <w:r w:rsidR="003A3358" w:rsidRPr="00F50466">
        <w:rPr>
          <w:lang w:val="en-AU"/>
        </w:rPr>
        <w:t xml:space="preserve">approximately 7 months. </w:t>
      </w:r>
      <w:r w:rsidR="00D91AA3" w:rsidRPr="00F50466">
        <w:rPr>
          <w:lang w:val="en-AU"/>
        </w:rPr>
        <w:t>Only 1 of these families included</w:t>
      </w:r>
      <w:r w:rsidR="00656D6F" w:rsidRPr="00F50466">
        <w:rPr>
          <w:lang w:val="en-AU"/>
        </w:rPr>
        <w:t xml:space="preserve"> an Unborn Child Concern at the point of referral.</w:t>
      </w:r>
    </w:p>
    <w:p w14:paraId="1FFFC4BA" w14:textId="6ABC5768" w:rsidR="574E17FA" w:rsidRPr="00F50466" w:rsidRDefault="574E17FA" w:rsidP="004012F2">
      <w:pPr>
        <w:pStyle w:val="BodyText"/>
        <w:rPr>
          <w:lang w:val="en-AU"/>
        </w:rPr>
      </w:pPr>
      <w:r w:rsidRPr="00F50466">
        <w:rPr>
          <w:rFonts w:eastAsia="Calibri" w:cs="Calibri"/>
          <w:szCs w:val="24"/>
          <w:lang w:val="en-AU"/>
        </w:rPr>
        <w:lastRenderedPageBreak/>
        <w:t xml:space="preserve">For families that met their case plan goals and successfully ended their time with </w:t>
      </w:r>
      <w:r w:rsidR="008B08A4">
        <w:rPr>
          <w:rFonts w:eastAsia="Calibri" w:cs="Calibri"/>
          <w:szCs w:val="24"/>
          <w:lang w:val="en-AU"/>
        </w:rPr>
        <w:t>RF</w:t>
      </w:r>
      <w:r w:rsidRPr="00F50466">
        <w:rPr>
          <w:rFonts w:eastAsia="Calibri" w:cs="Calibri"/>
          <w:szCs w:val="24"/>
          <w:lang w:val="en-AU"/>
        </w:rPr>
        <w:t xml:space="preserve"> (n = 11, 39%), the average months spent in the program was 7.3 months. While noting this is drawn from a small sample, this compares favo</w:t>
      </w:r>
      <w:r w:rsidR="00232515" w:rsidRPr="00F50466">
        <w:rPr>
          <w:rFonts w:eastAsia="Calibri" w:cs="Calibri"/>
          <w:szCs w:val="24"/>
          <w:lang w:val="en-AU"/>
        </w:rPr>
        <w:t>u</w:t>
      </w:r>
      <w:r w:rsidRPr="00F50466">
        <w:rPr>
          <w:rFonts w:eastAsia="Calibri" w:cs="Calibri"/>
          <w:szCs w:val="24"/>
          <w:lang w:val="en-AU"/>
        </w:rPr>
        <w:t xml:space="preserve">rably to the Resilient Families </w:t>
      </w:r>
      <w:r w:rsidR="00DA572E" w:rsidRPr="00F50466">
        <w:rPr>
          <w:rFonts w:eastAsia="Calibri" w:cs="Calibri"/>
          <w:szCs w:val="24"/>
          <w:lang w:val="en-AU"/>
        </w:rPr>
        <w:t>NSW</w:t>
      </w:r>
      <w:r w:rsidRPr="00F50466">
        <w:rPr>
          <w:rFonts w:eastAsia="Calibri" w:cs="Calibri"/>
          <w:szCs w:val="24"/>
          <w:lang w:val="en-AU"/>
        </w:rPr>
        <w:t xml:space="preserve"> program, which reported an average of 9.2 months for families that met their case plan goals (n = 97) (ARTD Consultants, 2020).</w:t>
      </w:r>
    </w:p>
    <w:p w14:paraId="0C04A333" w14:textId="1F0098B4" w:rsidR="00C06418" w:rsidRPr="002C41F3" w:rsidRDefault="00C06418" w:rsidP="00513922">
      <w:pPr>
        <w:pStyle w:val="Heading3"/>
      </w:pPr>
      <w:bookmarkStart w:id="74" w:name="_Toc107931728"/>
      <w:bookmarkStart w:id="75" w:name="_Toc114587410"/>
      <w:bookmarkStart w:id="76" w:name="_Toc124342331"/>
      <w:r w:rsidRPr="002C41F3">
        <w:t>Unsuccessful exits</w:t>
      </w:r>
      <w:bookmarkEnd w:id="74"/>
      <w:bookmarkEnd w:id="75"/>
      <w:bookmarkEnd w:id="76"/>
    </w:p>
    <w:p w14:paraId="07993EB9" w14:textId="5672103D" w:rsidR="000E4677" w:rsidRPr="00F50466" w:rsidRDefault="004F4BA1" w:rsidP="004012F2">
      <w:pPr>
        <w:pStyle w:val="BodyText"/>
        <w:rPr>
          <w:lang w:val="en-AU"/>
        </w:rPr>
      </w:pPr>
      <w:r w:rsidRPr="00F50466">
        <w:rPr>
          <w:lang w:val="en-AU"/>
        </w:rPr>
        <w:t xml:space="preserve">Families unsuccessfully exit </w:t>
      </w:r>
      <w:r w:rsidR="008B08A4">
        <w:rPr>
          <w:lang w:val="en-AU"/>
        </w:rPr>
        <w:t>RF</w:t>
      </w:r>
      <w:r w:rsidRPr="00F50466">
        <w:rPr>
          <w:lang w:val="en-AU"/>
        </w:rPr>
        <w:t xml:space="preserve"> when</w:t>
      </w:r>
      <w:r w:rsidR="00BB4058" w:rsidRPr="00F50466">
        <w:rPr>
          <w:lang w:val="en-AU"/>
        </w:rPr>
        <w:t xml:space="preserve"> the safety concerns for the child/ren are too high and a</w:t>
      </w:r>
      <w:r w:rsidR="000533C4" w:rsidRPr="00F50466">
        <w:rPr>
          <w:lang w:val="en-AU"/>
        </w:rPr>
        <w:t xml:space="preserve"> formal</w:t>
      </w:r>
      <w:r w:rsidR="00BB4058" w:rsidRPr="00F50466">
        <w:rPr>
          <w:lang w:val="en-AU"/>
        </w:rPr>
        <w:t xml:space="preserve"> alternative arrangement (</w:t>
      </w:r>
      <w:r w:rsidR="00BE58AF" w:rsidRPr="00F50466">
        <w:rPr>
          <w:lang w:val="en-AU"/>
        </w:rPr>
        <w:t xml:space="preserve">e.g. </w:t>
      </w:r>
      <w:r w:rsidR="00BB4058" w:rsidRPr="00F50466">
        <w:rPr>
          <w:lang w:val="en-AU"/>
        </w:rPr>
        <w:t>OOHC)</w:t>
      </w:r>
      <w:r w:rsidR="00955412" w:rsidRPr="00F50466">
        <w:rPr>
          <w:lang w:val="en-AU"/>
        </w:rPr>
        <w:t xml:space="preserve"> is implemented, or the family disengages. In the first year</w:t>
      </w:r>
      <w:r w:rsidR="00533A88">
        <w:rPr>
          <w:lang w:val="en-AU"/>
        </w:rPr>
        <w:t xml:space="preserve"> of the program</w:t>
      </w:r>
      <w:r w:rsidR="00955412" w:rsidRPr="00F50466">
        <w:rPr>
          <w:lang w:val="en-AU"/>
        </w:rPr>
        <w:t xml:space="preserve">, </w:t>
      </w:r>
      <w:r w:rsidR="000A5343" w:rsidRPr="00F50466">
        <w:rPr>
          <w:lang w:val="en-AU"/>
        </w:rPr>
        <w:t>1 family had the</w:t>
      </w:r>
      <w:r w:rsidR="00BE58AF" w:rsidRPr="00F50466">
        <w:rPr>
          <w:lang w:val="en-AU"/>
        </w:rPr>
        <w:t>ir</w:t>
      </w:r>
      <w:r w:rsidR="000A5343" w:rsidRPr="00F50466">
        <w:rPr>
          <w:lang w:val="en-AU"/>
        </w:rPr>
        <w:t xml:space="preserve"> child place in OOHC</w:t>
      </w:r>
      <w:r w:rsidR="00D74459" w:rsidRPr="00F50466">
        <w:rPr>
          <w:rStyle w:val="FootnoteReference"/>
          <w:lang w:val="en-AU"/>
        </w:rPr>
        <w:footnoteReference w:id="5"/>
      </w:r>
      <w:r w:rsidR="000A5343" w:rsidRPr="00F50466">
        <w:rPr>
          <w:lang w:val="en-AU"/>
        </w:rPr>
        <w:t xml:space="preserve"> and 1 family </w:t>
      </w:r>
      <w:r w:rsidR="004212C2" w:rsidRPr="00F50466">
        <w:rPr>
          <w:lang w:val="en-AU"/>
        </w:rPr>
        <w:t>disengage</w:t>
      </w:r>
      <w:r w:rsidR="00D339B5" w:rsidRPr="00F50466">
        <w:rPr>
          <w:lang w:val="en-AU"/>
        </w:rPr>
        <w:t>d from the program</w:t>
      </w:r>
      <w:r w:rsidR="000A5343" w:rsidRPr="00F50466">
        <w:rPr>
          <w:lang w:val="en-AU"/>
        </w:rPr>
        <w:t>.</w:t>
      </w:r>
    </w:p>
    <w:p w14:paraId="4A926CF8" w14:textId="4B0F8A4E" w:rsidR="00724360" w:rsidRPr="00680382" w:rsidRDefault="55E149B1" w:rsidP="004012F2">
      <w:pPr>
        <w:pStyle w:val="BodyText"/>
        <w:rPr>
          <w:rFonts w:eastAsia="Calibri" w:cs="Calibri"/>
          <w:szCs w:val="24"/>
          <w:lang w:val="en-AU"/>
        </w:rPr>
      </w:pPr>
      <w:r w:rsidRPr="00F50466">
        <w:rPr>
          <w:rFonts w:eastAsia="Calibri" w:cs="Calibri"/>
          <w:szCs w:val="24"/>
          <w:lang w:val="en-AU"/>
        </w:rPr>
        <w:t xml:space="preserve">For families that disengaged from </w:t>
      </w:r>
      <w:r w:rsidR="008B08A4">
        <w:rPr>
          <w:rFonts w:eastAsia="Calibri" w:cs="Calibri"/>
          <w:szCs w:val="24"/>
          <w:lang w:val="en-AU"/>
        </w:rPr>
        <w:t>RF</w:t>
      </w:r>
      <w:r w:rsidRPr="00F50466">
        <w:rPr>
          <w:rFonts w:eastAsia="Calibri" w:cs="Calibri"/>
          <w:szCs w:val="24"/>
          <w:lang w:val="en-AU"/>
        </w:rPr>
        <w:t xml:space="preserve"> (n = </w:t>
      </w:r>
      <w:r w:rsidRPr="00680382">
        <w:rPr>
          <w:rFonts w:eastAsia="Calibri" w:cs="Calibri"/>
          <w:szCs w:val="24"/>
          <w:lang w:val="en-AU"/>
        </w:rPr>
        <w:t>3</w:t>
      </w:r>
      <w:r w:rsidRPr="00F50466">
        <w:rPr>
          <w:rFonts w:eastAsia="Calibri" w:cs="Calibri"/>
          <w:szCs w:val="24"/>
          <w:lang w:val="en-AU"/>
        </w:rPr>
        <w:t>, 11%</w:t>
      </w:r>
      <w:r w:rsidR="0046313C">
        <w:rPr>
          <w:rFonts w:eastAsia="Calibri" w:cs="Calibri"/>
          <w:szCs w:val="24"/>
          <w:lang w:val="en-AU"/>
        </w:rPr>
        <w:t xml:space="preserve">, </w:t>
      </w:r>
      <w:r w:rsidR="00EE32A7" w:rsidRPr="00F50466">
        <w:rPr>
          <w:rFonts w:eastAsia="Calibri" w:cs="Calibri"/>
          <w:szCs w:val="24"/>
          <w:lang w:val="en-AU"/>
        </w:rPr>
        <w:t xml:space="preserve">includes 2 families with an </w:t>
      </w:r>
      <w:r w:rsidR="00543CFD" w:rsidRPr="00F50466">
        <w:rPr>
          <w:rFonts w:eastAsia="Calibri" w:cs="Calibri"/>
          <w:szCs w:val="24"/>
          <w:lang w:val="en-AU"/>
        </w:rPr>
        <w:t>‘</w:t>
      </w:r>
      <w:r w:rsidR="00EE32A7" w:rsidRPr="00F50466">
        <w:rPr>
          <w:rFonts w:eastAsia="Calibri" w:cs="Calibri"/>
          <w:szCs w:val="24"/>
          <w:lang w:val="en-AU"/>
        </w:rPr>
        <w:t>absence</w:t>
      </w:r>
      <w:r w:rsidR="00543CFD" w:rsidRPr="00F50466">
        <w:rPr>
          <w:rFonts w:eastAsia="Calibri" w:cs="Calibri"/>
          <w:szCs w:val="24"/>
          <w:lang w:val="en-AU"/>
        </w:rPr>
        <w:t>’</w:t>
      </w:r>
      <w:r w:rsidR="00EE32A7" w:rsidRPr="00F50466">
        <w:rPr>
          <w:rFonts w:eastAsia="Calibri" w:cs="Calibri"/>
          <w:szCs w:val="24"/>
          <w:lang w:val="en-AU"/>
        </w:rPr>
        <w:t xml:space="preserve"> of engagement</w:t>
      </w:r>
      <w:r w:rsidRPr="00F50466">
        <w:rPr>
          <w:rFonts w:eastAsia="Calibri" w:cs="Calibri"/>
          <w:szCs w:val="24"/>
          <w:lang w:val="en-AU"/>
        </w:rPr>
        <w:t xml:space="preserve">), the average time spent in the program was 3 months. Comparatively, </w:t>
      </w:r>
      <w:r w:rsidR="00465774" w:rsidRPr="00F50466">
        <w:rPr>
          <w:rFonts w:eastAsia="Calibri" w:cs="Calibri"/>
          <w:szCs w:val="24"/>
          <w:lang w:val="en-AU"/>
        </w:rPr>
        <w:t xml:space="preserve">the NSW </w:t>
      </w:r>
      <w:r w:rsidRPr="00F50466">
        <w:rPr>
          <w:rFonts w:eastAsia="Calibri" w:cs="Calibri"/>
          <w:szCs w:val="24"/>
          <w:lang w:val="en-AU"/>
        </w:rPr>
        <w:t xml:space="preserve">Resilient Families </w:t>
      </w:r>
      <w:r w:rsidR="00465774" w:rsidRPr="00F50466">
        <w:rPr>
          <w:rFonts w:eastAsia="Calibri" w:cs="Calibri"/>
          <w:szCs w:val="24"/>
          <w:lang w:val="en-AU"/>
        </w:rPr>
        <w:t>program’s</w:t>
      </w:r>
      <w:r w:rsidRPr="00F50466">
        <w:rPr>
          <w:rFonts w:eastAsia="Calibri" w:cs="Calibri"/>
          <w:szCs w:val="24"/>
          <w:lang w:val="en-AU"/>
        </w:rPr>
        <w:t xml:space="preserve"> </w:t>
      </w:r>
      <w:r w:rsidR="00EE32A7" w:rsidRPr="00F50466">
        <w:rPr>
          <w:rFonts w:eastAsia="Calibri" w:cs="Calibri"/>
          <w:szCs w:val="24"/>
          <w:lang w:val="en-AU"/>
        </w:rPr>
        <w:t>‘</w:t>
      </w:r>
      <w:r w:rsidRPr="00F50466">
        <w:rPr>
          <w:rFonts w:eastAsia="Calibri" w:cs="Calibri"/>
          <w:szCs w:val="24"/>
          <w:lang w:val="en-AU"/>
        </w:rPr>
        <w:t>disengaged client cohort</w:t>
      </w:r>
      <w:r w:rsidR="00EE32A7" w:rsidRPr="00F50466">
        <w:rPr>
          <w:rFonts w:eastAsia="Calibri" w:cs="Calibri"/>
          <w:szCs w:val="24"/>
          <w:lang w:val="en-AU"/>
        </w:rPr>
        <w:t>’</w:t>
      </w:r>
      <w:r w:rsidRPr="00F50466">
        <w:rPr>
          <w:rFonts w:eastAsia="Calibri" w:cs="Calibri"/>
          <w:szCs w:val="24"/>
          <w:lang w:val="en-AU"/>
        </w:rPr>
        <w:t xml:space="preserve"> spent an average of 7 months in the program.</w:t>
      </w:r>
      <w:r w:rsidR="00F729C2" w:rsidRPr="00F50466">
        <w:rPr>
          <w:rFonts w:eastAsia="Calibri" w:cs="Calibri"/>
          <w:szCs w:val="24"/>
          <w:lang w:val="en-AU"/>
        </w:rPr>
        <w:t xml:space="preserve"> </w:t>
      </w:r>
      <w:bookmarkStart w:id="77" w:name="_Toc107931729"/>
      <w:r w:rsidR="00724360">
        <w:rPr>
          <w:rFonts w:eastAsia="Calibri" w:cs="Calibri"/>
          <w:szCs w:val="24"/>
          <w:lang w:val="en-AU"/>
        </w:rPr>
        <w:t>This shorter engagement period</w:t>
      </w:r>
      <w:r w:rsidR="00143139">
        <w:rPr>
          <w:rFonts w:eastAsia="Calibri" w:cs="Calibri"/>
          <w:szCs w:val="24"/>
          <w:lang w:val="en-AU"/>
        </w:rPr>
        <w:t xml:space="preserve"> may allow for the identification of replacement referrals to engage families who will benefit from the program.</w:t>
      </w:r>
    </w:p>
    <w:p w14:paraId="0C7286A4" w14:textId="7B43B1C5" w:rsidR="004C3950" w:rsidRPr="00F50466" w:rsidRDefault="004C3950" w:rsidP="00513922">
      <w:pPr>
        <w:pStyle w:val="Heading3"/>
      </w:pPr>
      <w:bookmarkStart w:id="78" w:name="_Toc107931730"/>
      <w:bookmarkStart w:id="79" w:name="_Ref111453198"/>
      <w:bookmarkStart w:id="80" w:name="_Toc114587411"/>
      <w:bookmarkStart w:id="81" w:name="_Toc124342332"/>
      <w:bookmarkEnd w:id="77"/>
      <w:r w:rsidRPr="00F50466">
        <w:t>Family Complexity</w:t>
      </w:r>
      <w:bookmarkEnd w:id="78"/>
      <w:bookmarkEnd w:id="79"/>
      <w:bookmarkEnd w:id="80"/>
      <w:bookmarkEnd w:id="81"/>
    </w:p>
    <w:p w14:paraId="3D561D69" w14:textId="4B1C27EA" w:rsidR="009D417E" w:rsidRPr="00F50466" w:rsidRDefault="009D417E" w:rsidP="004012F2">
      <w:pPr>
        <w:pStyle w:val="BodyText"/>
        <w:rPr>
          <w:lang w:val="en-AU"/>
        </w:rPr>
      </w:pPr>
      <w:r w:rsidRPr="00F50466">
        <w:rPr>
          <w:lang w:val="en-AU"/>
        </w:rPr>
        <w:t>DHS CFSS Pathways Services completed a Family Complexity profile for a</w:t>
      </w:r>
      <w:r w:rsidR="0016328F" w:rsidRPr="00F50466">
        <w:rPr>
          <w:lang w:val="en-AU"/>
        </w:rPr>
        <w:t xml:space="preserve">ll referrals to </w:t>
      </w:r>
      <w:r w:rsidR="008B08A4">
        <w:rPr>
          <w:lang w:val="en-AU"/>
        </w:rPr>
        <w:t>RF</w:t>
      </w:r>
      <w:r w:rsidRPr="00F50466">
        <w:rPr>
          <w:lang w:val="en-AU"/>
        </w:rPr>
        <w:t xml:space="preserve">. The profile </w:t>
      </w:r>
      <w:r w:rsidR="00B86099" w:rsidRPr="00F50466">
        <w:rPr>
          <w:lang w:val="en-AU"/>
        </w:rPr>
        <w:t xml:space="preserve">considers the presence of 46 factors, which may be a protective or risk factor for that family. </w:t>
      </w:r>
      <w:r w:rsidRPr="00F50466">
        <w:rPr>
          <w:lang w:val="en-AU"/>
        </w:rPr>
        <w:t xml:space="preserve">DHS analyses </w:t>
      </w:r>
      <w:r w:rsidR="00B86099" w:rsidRPr="00F50466">
        <w:rPr>
          <w:lang w:val="en-AU"/>
        </w:rPr>
        <w:t>Family Complexity</w:t>
      </w:r>
      <w:r w:rsidRPr="00F50466">
        <w:rPr>
          <w:lang w:val="en-AU"/>
        </w:rPr>
        <w:t xml:space="preserve"> data </w:t>
      </w:r>
      <w:r w:rsidR="008C6185" w:rsidRPr="00F50466">
        <w:rPr>
          <w:lang w:val="en-AU"/>
        </w:rPr>
        <w:t xml:space="preserve">to understand the characteristics of the CFSS population, </w:t>
      </w:r>
      <w:r w:rsidR="00634FF3" w:rsidRPr="00F50466">
        <w:rPr>
          <w:lang w:val="en-AU"/>
        </w:rPr>
        <w:t xml:space="preserve">which includes </w:t>
      </w:r>
      <w:r w:rsidRPr="00F50466">
        <w:rPr>
          <w:lang w:val="en-AU"/>
        </w:rPr>
        <w:t xml:space="preserve">families </w:t>
      </w:r>
      <w:r w:rsidR="00634FF3" w:rsidRPr="00F50466">
        <w:rPr>
          <w:lang w:val="en-AU"/>
        </w:rPr>
        <w:t xml:space="preserve">referred </w:t>
      </w:r>
      <w:r w:rsidRPr="00F50466">
        <w:rPr>
          <w:lang w:val="en-AU"/>
        </w:rPr>
        <w:t xml:space="preserve">to </w:t>
      </w:r>
      <w:r w:rsidR="008B08A4">
        <w:rPr>
          <w:lang w:val="en-AU"/>
        </w:rPr>
        <w:t>RF</w:t>
      </w:r>
      <w:r w:rsidR="00634FF3" w:rsidRPr="00F50466">
        <w:rPr>
          <w:lang w:val="en-AU"/>
        </w:rPr>
        <w:t xml:space="preserve">. </w:t>
      </w:r>
    </w:p>
    <w:p w14:paraId="74837977" w14:textId="412315BB" w:rsidR="00663AF6" w:rsidRDefault="00425BF0" w:rsidP="004012F2">
      <w:pPr>
        <w:pStyle w:val="BodyText"/>
        <w:rPr>
          <w:lang w:val="en-AU"/>
        </w:rPr>
      </w:pPr>
      <w:r>
        <w:rPr>
          <w:lang w:val="en-AU"/>
        </w:rPr>
        <w:t>Table 5 s</w:t>
      </w:r>
      <w:r w:rsidR="00634FF3" w:rsidRPr="00F50466">
        <w:rPr>
          <w:lang w:val="en-AU"/>
        </w:rPr>
        <w:t>hows</w:t>
      </w:r>
      <w:r w:rsidR="00FE025C" w:rsidRPr="00F50466">
        <w:rPr>
          <w:lang w:val="en-AU"/>
        </w:rPr>
        <w:t xml:space="preserve"> an increase in the average number of risk factors present for families across the referral quarters</w:t>
      </w:r>
      <w:r w:rsidR="009D417E" w:rsidRPr="00F50466">
        <w:rPr>
          <w:lang w:val="en-AU"/>
        </w:rPr>
        <w:t xml:space="preserve">. </w:t>
      </w:r>
      <w:r w:rsidR="00446CC2">
        <w:rPr>
          <w:lang w:val="en-AU"/>
        </w:rPr>
        <w:t>This demonstrates how the program was embedded within DCP</w:t>
      </w:r>
      <w:r w:rsidR="00DA2F9D">
        <w:rPr>
          <w:lang w:val="en-AU"/>
        </w:rPr>
        <w:t xml:space="preserve">, and ongoing partnership between DCP and </w:t>
      </w:r>
      <w:r w:rsidR="00D075C0" w:rsidRPr="00F50466">
        <w:rPr>
          <w:lang w:val="en-AU"/>
        </w:rPr>
        <w:t>The Benevolent Society</w:t>
      </w:r>
      <w:r w:rsidR="00DA2F9D">
        <w:rPr>
          <w:lang w:val="en-AU"/>
        </w:rPr>
        <w:t xml:space="preserve"> </w:t>
      </w:r>
      <w:r w:rsidR="00BB2D04">
        <w:rPr>
          <w:lang w:val="en-AU"/>
        </w:rPr>
        <w:t>to identify the most appropriate families for RF.</w:t>
      </w:r>
    </w:p>
    <w:p w14:paraId="3582DD04" w14:textId="563BEDEC" w:rsidR="00F64E9B" w:rsidRDefault="009D417E" w:rsidP="004012F2">
      <w:pPr>
        <w:pStyle w:val="BodyText"/>
        <w:rPr>
          <w:lang w:val="en-AU"/>
        </w:rPr>
      </w:pPr>
      <w:r w:rsidRPr="00F50466">
        <w:rPr>
          <w:lang w:val="en-AU"/>
        </w:rPr>
        <w:lastRenderedPageBreak/>
        <w:t xml:space="preserve">Most </w:t>
      </w:r>
      <w:r w:rsidR="00F626A1" w:rsidRPr="00F50466">
        <w:rPr>
          <w:lang w:val="en-AU"/>
        </w:rPr>
        <w:t xml:space="preserve">families presented with at least 2 of the </w:t>
      </w:r>
      <w:r w:rsidR="00F626A1" w:rsidRPr="00F50466">
        <w:rPr>
          <w:rFonts w:eastAsia="Times New Roman" w:cstheme="minorHAnsi"/>
          <w:color w:val="auto"/>
          <w:kern w:val="0"/>
          <w:lang w:val="en-AU" w:eastAsia="en-AU"/>
        </w:rPr>
        <w:t>main parental ecological risk factors</w:t>
      </w:r>
      <w:r w:rsidRPr="00F50466">
        <w:rPr>
          <w:rFonts w:eastAsia="Times New Roman" w:cstheme="minorHAnsi"/>
          <w:color w:val="auto"/>
          <w:kern w:val="0"/>
          <w:lang w:val="en-AU" w:eastAsia="en-AU"/>
        </w:rPr>
        <w:t xml:space="preserve"> (domestic and family violence, mental health and/or alcohol and other drugs)</w:t>
      </w:r>
      <w:r w:rsidR="00F626A1" w:rsidRPr="00F50466">
        <w:rPr>
          <w:rFonts w:eastAsia="Times New Roman" w:cstheme="minorHAnsi"/>
          <w:color w:val="auto"/>
          <w:kern w:val="0"/>
          <w:lang w:val="en-AU" w:eastAsia="en-AU"/>
        </w:rPr>
        <w:t xml:space="preserve">. </w:t>
      </w:r>
      <w:r w:rsidR="00FC67E1">
        <w:rPr>
          <w:rFonts w:eastAsia="Times New Roman" w:cstheme="minorHAnsi"/>
          <w:color w:val="auto"/>
          <w:kern w:val="0"/>
          <w:lang w:val="en-AU" w:eastAsia="en-AU"/>
        </w:rPr>
        <w:t xml:space="preserve">Refer also to the </w:t>
      </w:r>
      <w:r w:rsidR="00FC67E1">
        <w:rPr>
          <w:lang w:val="en-AU"/>
        </w:rPr>
        <w:fldChar w:fldCharType="begin"/>
      </w:r>
      <w:r w:rsidR="00FC67E1">
        <w:rPr>
          <w:lang w:val="en-AU"/>
        </w:rPr>
        <w:instrText xml:space="preserve"> REF _Ref114587456 \h </w:instrText>
      </w:r>
      <w:r w:rsidR="004012F2">
        <w:rPr>
          <w:lang w:val="en-AU"/>
        </w:rPr>
        <w:instrText xml:space="preserve"> \* MERGEFORMAT </w:instrText>
      </w:r>
      <w:r w:rsidR="00FC67E1">
        <w:rPr>
          <w:lang w:val="en-AU"/>
        </w:rPr>
      </w:r>
      <w:r w:rsidR="00FC67E1">
        <w:rPr>
          <w:lang w:val="en-AU"/>
        </w:rPr>
        <w:fldChar w:fldCharType="separate"/>
      </w:r>
      <w:r w:rsidR="004D2C9D" w:rsidRPr="00F50466">
        <w:t>Future data analysis</w:t>
      </w:r>
      <w:r w:rsidR="00FC67E1">
        <w:rPr>
          <w:lang w:val="en-AU"/>
        </w:rPr>
        <w:fldChar w:fldCharType="end"/>
      </w:r>
      <w:r w:rsidR="00FC67E1">
        <w:rPr>
          <w:lang w:val="en-AU"/>
        </w:rPr>
        <w:t xml:space="preserve"> section for more</w:t>
      </w:r>
      <w:r w:rsidR="005D3982">
        <w:rPr>
          <w:lang w:val="en-AU"/>
        </w:rPr>
        <w:t xml:space="preserve"> detail on intended use of Government data.</w:t>
      </w:r>
    </w:p>
    <w:p w14:paraId="573047F1" w14:textId="77777777" w:rsidR="00F64E9B" w:rsidRDefault="00F64E9B">
      <w:pPr>
        <w:keepLines w:val="0"/>
        <w:spacing w:before="0" w:after="0" w:line="240" w:lineRule="auto"/>
        <w:rPr>
          <w:sz w:val="25"/>
          <w:lang w:val="en-AU"/>
        </w:rPr>
      </w:pPr>
      <w:r>
        <w:rPr>
          <w:lang w:val="en-AU"/>
        </w:rPr>
        <w:br w:type="page"/>
      </w:r>
    </w:p>
    <w:p w14:paraId="6DECBB55" w14:textId="3E9EBC5A" w:rsidR="004B6013" w:rsidRPr="00B71E20" w:rsidRDefault="004B6013" w:rsidP="00F64E9B">
      <w:pPr>
        <w:pStyle w:val="Caption"/>
      </w:pPr>
      <w:r w:rsidRPr="00B71E20">
        <w:lastRenderedPageBreak/>
        <w:t xml:space="preserve">Table </w:t>
      </w:r>
      <w:r w:rsidRPr="00B71E20">
        <w:fldChar w:fldCharType="begin"/>
      </w:r>
      <w:r w:rsidRPr="00B71E20">
        <w:instrText xml:space="preserve"> SEQ Table \* ARABIC </w:instrText>
      </w:r>
      <w:r w:rsidRPr="00B71E20">
        <w:fldChar w:fldCharType="separate"/>
      </w:r>
      <w:r w:rsidR="004D2C9D">
        <w:rPr>
          <w:noProof/>
        </w:rPr>
        <w:t>5</w:t>
      </w:r>
      <w:r w:rsidRPr="00B71E20">
        <w:fldChar w:fldCharType="end"/>
      </w:r>
      <w:r w:rsidRPr="00B71E20">
        <w:t>: Family complexity at time of referral</w:t>
      </w:r>
    </w:p>
    <w:tbl>
      <w:tblPr>
        <w:tblStyle w:val="PlainTable4"/>
        <w:tblW w:w="9351" w:type="dxa"/>
        <w:tblLook w:val="04A0" w:firstRow="1" w:lastRow="0" w:firstColumn="1" w:lastColumn="0" w:noHBand="0" w:noVBand="1"/>
        <w:tblCaption w:val="Family complexity at time of referral"/>
        <w:tblDescription w:val="Number and types of risk factors. "/>
      </w:tblPr>
      <w:tblGrid>
        <w:gridCol w:w="1838"/>
        <w:gridCol w:w="1843"/>
        <w:gridCol w:w="2268"/>
        <w:gridCol w:w="1559"/>
        <w:gridCol w:w="1843"/>
      </w:tblGrid>
      <w:tr w:rsidR="001B0A14" w:rsidRPr="00524613" w14:paraId="1186BD03" w14:textId="77777777" w:rsidTr="00FF43E1">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ED07BE3" w14:textId="77777777" w:rsidR="001B0A14" w:rsidRPr="00524613" w:rsidRDefault="001B0A14" w:rsidP="00524613">
            <w:pPr>
              <w:pStyle w:val="Table-Text"/>
              <w:spacing w:before="80" w:after="0"/>
            </w:pPr>
            <w:bookmarkStart w:id="82" w:name="ColumnTitle_5" w:colFirst="0" w:colLast="4"/>
          </w:p>
        </w:tc>
        <w:tc>
          <w:tcPr>
            <w:tcW w:w="1843" w:type="dxa"/>
          </w:tcPr>
          <w:p w14:paraId="7F2D9565" w14:textId="5ECFEFE2" w:rsidR="001B0A14" w:rsidRPr="00524613" w:rsidRDefault="001B0A14" w:rsidP="00524613">
            <w:pPr>
              <w:pStyle w:val="Table-Text"/>
              <w:spacing w:before="80" w:after="0"/>
              <w:cnfStyle w:val="100000000000" w:firstRow="1" w:lastRow="0" w:firstColumn="0" w:lastColumn="0" w:oddVBand="0" w:evenVBand="0" w:oddHBand="0" w:evenHBand="0" w:firstRowFirstColumn="0" w:firstRowLastColumn="0" w:lastRowFirstColumn="0" w:lastRowLastColumn="0"/>
            </w:pPr>
            <w:r w:rsidRPr="00524613">
              <w:t xml:space="preserve">Quarter 1: </w:t>
            </w:r>
            <w:r w:rsidR="000502F5" w:rsidRPr="00524613">
              <w:br/>
            </w:r>
            <w:r w:rsidRPr="00524613">
              <w:t>Jul</w:t>
            </w:r>
            <w:r w:rsidR="00813A01" w:rsidRPr="00524613">
              <w:t>–</w:t>
            </w:r>
            <w:r w:rsidRPr="00524613">
              <w:t xml:space="preserve">Sep 21 </w:t>
            </w:r>
            <w:r w:rsidR="00F71425" w:rsidRPr="00524613">
              <w:br/>
            </w:r>
            <w:r w:rsidR="00F71425" w:rsidRPr="00524613">
              <w:rPr>
                <w:color w:val="auto"/>
              </w:rPr>
              <w:t>RF Referrals</w:t>
            </w:r>
            <w:r w:rsidR="000502F5" w:rsidRPr="00524613">
              <w:rPr>
                <w:color w:val="auto"/>
              </w:rPr>
              <w:br/>
            </w:r>
            <w:r w:rsidR="00F71425" w:rsidRPr="00524613">
              <w:rPr>
                <w:color w:val="auto"/>
              </w:rPr>
              <w:t>n=16</w:t>
            </w:r>
          </w:p>
        </w:tc>
        <w:tc>
          <w:tcPr>
            <w:tcW w:w="2268" w:type="dxa"/>
          </w:tcPr>
          <w:p w14:paraId="12C92D0B" w14:textId="3344EBFA" w:rsidR="00F71425" w:rsidRPr="00524613" w:rsidRDefault="001B0A14" w:rsidP="00524613">
            <w:pPr>
              <w:pStyle w:val="Table-Text"/>
              <w:spacing w:before="80" w:after="0"/>
              <w:cnfStyle w:val="100000000000" w:firstRow="1" w:lastRow="0" w:firstColumn="0" w:lastColumn="0" w:oddVBand="0" w:evenVBand="0" w:oddHBand="0" w:evenHBand="0" w:firstRowFirstColumn="0" w:firstRowLastColumn="0" w:lastRowFirstColumn="0" w:lastRowLastColumn="0"/>
            </w:pPr>
            <w:r w:rsidRPr="00524613">
              <w:t>Quarter 2:</w:t>
            </w:r>
            <w:r w:rsidR="000502F5" w:rsidRPr="00524613">
              <w:br/>
            </w:r>
            <w:r w:rsidRPr="00524613">
              <w:t xml:space="preserve"> Oct</w:t>
            </w:r>
            <w:r w:rsidR="00813A01" w:rsidRPr="00524613">
              <w:t>–</w:t>
            </w:r>
            <w:r w:rsidRPr="00524613">
              <w:t>Dec 21</w:t>
            </w:r>
            <w:r w:rsidR="00F71425" w:rsidRPr="00524613">
              <w:br/>
            </w:r>
            <w:r w:rsidR="00F71425" w:rsidRPr="00524613">
              <w:rPr>
                <w:color w:val="auto"/>
              </w:rPr>
              <w:t>RF Referrals</w:t>
            </w:r>
            <w:r w:rsidR="000502F5" w:rsidRPr="00524613">
              <w:rPr>
                <w:color w:val="auto"/>
              </w:rPr>
              <w:br/>
            </w:r>
            <w:r w:rsidR="00F71425" w:rsidRPr="00524613">
              <w:rPr>
                <w:color w:val="auto"/>
              </w:rPr>
              <w:t>n=16</w:t>
            </w:r>
          </w:p>
        </w:tc>
        <w:tc>
          <w:tcPr>
            <w:tcW w:w="1559" w:type="dxa"/>
          </w:tcPr>
          <w:p w14:paraId="4AD1C175" w14:textId="6C3374B4" w:rsidR="001B0A14" w:rsidRPr="00524613" w:rsidRDefault="001B0A14" w:rsidP="00524613">
            <w:pPr>
              <w:pStyle w:val="Table-Text"/>
              <w:spacing w:before="80" w:after="0"/>
              <w:cnfStyle w:val="100000000000" w:firstRow="1" w:lastRow="0" w:firstColumn="0" w:lastColumn="0" w:oddVBand="0" w:evenVBand="0" w:oddHBand="0" w:evenHBand="0" w:firstRowFirstColumn="0" w:firstRowLastColumn="0" w:lastRowFirstColumn="0" w:lastRowLastColumn="0"/>
            </w:pPr>
            <w:r w:rsidRPr="00524613">
              <w:t>Quarter 3: Jan</w:t>
            </w:r>
            <w:r w:rsidR="00813A01" w:rsidRPr="00524613">
              <w:t>–</w:t>
            </w:r>
            <w:r w:rsidRPr="00524613">
              <w:t>Mar 22</w:t>
            </w:r>
            <w:r w:rsidR="00F71425" w:rsidRPr="00524613">
              <w:br/>
            </w:r>
            <w:r w:rsidR="00F71425" w:rsidRPr="00524613">
              <w:rPr>
                <w:color w:val="auto"/>
              </w:rPr>
              <w:t>RF Referrals</w:t>
            </w:r>
            <w:r w:rsidR="000502F5" w:rsidRPr="00524613">
              <w:rPr>
                <w:color w:val="auto"/>
              </w:rPr>
              <w:br/>
            </w:r>
            <w:r w:rsidR="00F71425" w:rsidRPr="00524613">
              <w:rPr>
                <w:color w:val="auto"/>
              </w:rPr>
              <w:t>n=13</w:t>
            </w:r>
          </w:p>
        </w:tc>
        <w:tc>
          <w:tcPr>
            <w:tcW w:w="1843" w:type="dxa"/>
          </w:tcPr>
          <w:p w14:paraId="6BF783C3" w14:textId="6008D73F" w:rsidR="001B0A14" w:rsidRPr="00524613" w:rsidRDefault="001B0A14" w:rsidP="00524613">
            <w:pPr>
              <w:pStyle w:val="Table-Text"/>
              <w:spacing w:before="80" w:after="0"/>
              <w:cnfStyle w:val="100000000000" w:firstRow="1" w:lastRow="0" w:firstColumn="0" w:lastColumn="0" w:oddVBand="0" w:evenVBand="0" w:oddHBand="0" w:evenHBand="0" w:firstRowFirstColumn="0" w:firstRowLastColumn="0" w:lastRowFirstColumn="0" w:lastRowLastColumn="0"/>
            </w:pPr>
            <w:r w:rsidRPr="00524613">
              <w:t>Quarter 4:</w:t>
            </w:r>
            <w:r w:rsidR="000502F5" w:rsidRPr="00524613">
              <w:br/>
            </w:r>
            <w:r w:rsidRPr="00524613">
              <w:t xml:space="preserve"> Apr</w:t>
            </w:r>
            <w:r w:rsidR="00813A01" w:rsidRPr="00524613">
              <w:t>–</w:t>
            </w:r>
            <w:r w:rsidRPr="00524613">
              <w:t>Jun 22</w:t>
            </w:r>
            <w:r w:rsidR="00F71425" w:rsidRPr="00524613">
              <w:br/>
            </w:r>
            <w:r w:rsidR="00F71425" w:rsidRPr="00524613">
              <w:rPr>
                <w:color w:val="auto"/>
              </w:rPr>
              <w:t>RF Referrals</w:t>
            </w:r>
            <w:r w:rsidR="000502F5" w:rsidRPr="00524613">
              <w:rPr>
                <w:color w:val="auto"/>
              </w:rPr>
              <w:br/>
            </w:r>
            <w:r w:rsidR="00F71425" w:rsidRPr="00524613">
              <w:rPr>
                <w:color w:val="auto"/>
              </w:rPr>
              <w:t>n=16</w:t>
            </w:r>
          </w:p>
        </w:tc>
      </w:tr>
      <w:bookmarkEnd w:id="82"/>
      <w:tr w:rsidR="001B0A14" w:rsidRPr="00F50466" w14:paraId="4CFBC96D" w14:textId="77777777" w:rsidTr="00FF43E1">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9351" w:type="dxa"/>
            <w:gridSpan w:val="5"/>
            <w:noWrap/>
            <w:hideMark/>
          </w:tcPr>
          <w:p w14:paraId="2CBC404E" w14:textId="77777777" w:rsidR="001B0A14" w:rsidRPr="000502F5" w:rsidRDefault="001B0A14" w:rsidP="00524613">
            <w:pPr>
              <w:pStyle w:val="Table-Text"/>
              <w:spacing w:before="80" w:after="0"/>
            </w:pPr>
            <w:r w:rsidRPr="000502F5">
              <w:t>Number of Risk Factors Present</w:t>
            </w:r>
          </w:p>
        </w:tc>
      </w:tr>
      <w:tr w:rsidR="001B0A14" w:rsidRPr="00F50466" w14:paraId="5E8C254C" w14:textId="77777777" w:rsidTr="00FF43E1">
        <w:trPr>
          <w:trHeight w:val="192"/>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26B334F" w14:textId="77777777" w:rsidR="001B0A14" w:rsidRPr="000502F5" w:rsidRDefault="001B0A14" w:rsidP="00AA7011">
            <w:pPr>
              <w:pStyle w:val="Table-Text"/>
            </w:pPr>
            <w:r w:rsidRPr="000502F5">
              <w:t xml:space="preserve">Mean number </w:t>
            </w:r>
          </w:p>
        </w:tc>
        <w:tc>
          <w:tcPr>
            <w:tcW w:w="1843" w:type="dxa"/>
            <w:noWrap/>
          </w:tcPr>
          <w:p w14:paraId="159C604D" w14:textId="77777777" w:rsidR="001B0A14" w:rsidRPr="000502F5" w:rsidRDefault="001B0A14" w:rsidP="00A51CC5">
            <w:pPr>
              <w:pStyle w:val="Table-Text-Cells"/>
              <w:tabs>
                <w:tab w:val="decimal" w:pos="893"/>
              </w:tabs>
              <w:cnfStyle w:val="000000000000" w:firstRow="0" w:lastRow="0" w:firstColumn="0" w:lastColumn="0" w:oddVBand="0" w:evenVBand="0" w:oddHBand="0" w:evenHBand="0" w:firstRowFirstColumn="0" w:firstRowLastColumn="0" w:lastRowFirstColumn="0" w:lastRowLastColumn="0"/>
            </w:pPr>
            <w:r w:rsidRPr="000502F5">
              <w:t>11.6</w:t>
            </w:r>
          </w:p>
        </w:tc>
        <w:tc>
          <w:tcPr>
            <w:tcW w:w="2268" w:type="dxa"/>
          </w:tcPr>
          <w:p w14:paraId="2B273487" w14:textId="77777777" w:rsidR="001B0A14" w:rsidRPr="000502F5" w:rsidRDefault="001B0A14" w:rsidP="00A51CC5">
            <w:pPr>
              <w:pStyle w:val="Table-Text-Cells"/>
              <w:tabs>
                <w:tab w:val="decimal" w:pos="979"/>
              </w:tabs>
              <w:cnfStyle w:val="000000000000" w:firstRow="0" w:lastRow="0" w:firstColumn="0" w:lastColumn="0" w:oddVBand="0" w:evenVBand="0" w:oddHBand="0" w:evenHBand="0" w:firstRowFirstColumn="0" w:firstRowLastColumn="0" w:lastRowFirstColumn="0" w:lastRowLastColumn="0"/>
            </w:pPr>
            <w:r w:rsidRPr="000502F5">
              <w:t>13.5</w:t>
            </w:r>
          </w:p>
        </w:tc>
        <w:tc>
          <w:tcPr>
            <w:tcW w:w="1559" w:type="dxa"/>
          </w:tcPr>
          <w:p w14:paraId="1A16EE9F" w14:textId="77777777" w:rsidR="001B0A14" w:rsidRPr="000502F5" w:rsidRDefault="001B0A14" w:rsidP="00A51CC5">
            <w:pPr>
              <w:pStyle w:val="Table-Text-Cells"/>
              <w:tabs>
                <w:tab w:val="decimal" w:pos="680"/>
              </w:tabs>
              <w:cnfStyle w:val="000000000000" w:firstRow="0" w:lastRow="0" w:firstColumn="0" w:lastColumn="0" w:oddVBand="0" w:evenVBand="0" w:oddHBand="0" w:evenHBand="0" w:firstRowFirstColumn="0" w:firstRowLastColumn="0" w:lastRowFirstColumn="0" w:lastRowLastColumn="0"/>
            </w:pPr>
            <w:r w:rsidRPr="000502F5">
              <w:t>14.3</w:t>
            </w:r>
          </w:p>
        </w:tc>
        <w:tc>
          <w:tcPr>
            <w:tcW w:w="1843" w:type="dxa"/>
          </w:tcPr>
          <w:p w14:paraId="7CCCF97D" w14:textId="77777777" w:rsidR="001B0A14" w:rsidRPr="000502F5" w:rsidRDefault="001B0A14" w:rsidP="00A51CC5">
            <w:pPr>
              <w:pStyle w:val="Table-Text-Cells"/>
              <w:tabs>
                <w:tab w:val="decimal" w:pos="553"/>
              </w:tabs>
              <w:cnfStyle w:val="000000000000" w:firstRow="0" w:lastRow="0" w:firstColumn="0" w:lastColumn="0" w:oddVBand="0" w:evenVBand="0" w:oddHBand="0" w:evenHBand="0" w:firstRowFirstColumn="0" w:firstRowLastColumn="0" w:lastRowFirstColumn="0" w:lastRowLastColumn="0"/>
            </w:pPr>
            <w:r w:rsidRPr="000502F5">
              <w:t>19.3</w:t>
            </w:r>
          </w:p>
        </w:tc>
      </w:tr>
      <w:tr w:rsidR="001B0A14" w:rsidRPr="00F50466" w14:paraId="13570042" w14:textId="77777777" w:rsidTr="00FF43E1">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17FBC3C" w14:textId="77777777" w:rsidR="001B0A14" w:rsidRPr="000502F5" w:rsidRDefault="001B0A14" w:rsidP="00AA7011">
            <w:pPr>
              <w:pStyle w:val="Table-Text"/>
            </w:pPr>
            <w:r w:rsidRPr="000502F5">
              <w:t xml:space="preserve"> 0 to &lt;10 risk factors</w:t>
            </w:r>
          </w:p>
        </w:tc>
        <w:tc>
          <w:tcPr>
            <w:tcW w:w="1843" w:type="dxa"/>
            <w:noWrap/>
          </w:tcPr>
          <w:p w14:paraId="5C652BA7" w14:textId="77777777" w:rsidR="001B0A14" w:rsidRPr="000502F5" w:rsidRDefault="001B0A14" w:rsidP="00A51CC5">
            <w:pPr>
              <w:pStyle w:val="Table-Text-Cells"/>
              <w:tabs>
                <w:tab w:val="decimal" w:pos="893"/>
              </w:tabs>
              <w:cnfStyle w:val="000000100000" w:firstRow="0" w:lastRow="0" w:firstColumn="0" w:lastColumn="0" w:oddVBand="0" w:evenVBand="0" w:oddHBand="1" w:evenHBand="0" w:firstRowFirstColumn="0" w:firstRowLastColumn="0" w:lastRowFirstColumn="0" w:lastRowLastColumn="0"/>
            </w:pPr>
            <w:r w:rsidRPr="000502F5">
              <w:t>44%</w:t>
            </w:r>
          </w:p>
        </w:tc>
        <w:tc>
          <w:tcPr>
            <w:tcW w:w="2268" w:type="dxa"/>
          </w:tcPr>
          <w:p w14:paraId="3048880D" w14:textId="77777777" w:rsidR="001B0A14" w:rsidRPr="000502F5" w:rsidRDefault="001B0A14" w:rsidP="00A51CC5">
            <w:pPr>
              <w:pStyle w:val="Table-Text-Cells"/>
              <w:tabs>
                <w:tab w:val="decimal" w:pos="979"/>
              </w:tabs>
              <w:cnfStyle w:val="000000100000" w:firstRow="0" w:lastRow="0" w:firstColumn="0" w:lastColumn="0" w:oddVBand="0" w:evenVBand="0" w:oddHBand="1" w:evenHBand="0" w:firstRowFirstColumn="0" w:firstRowLastColumn="0" w:lastRowFirstColumn="0" w:lastRowLastColumn="0"/>
            </w:pPr>
            <w:r w:rsidRPr="000502F5">
              <w:t>19%</w:t>
            </w:r>
          </w:p>
        </w:tc>
        <w:tc>
          <w:tcPr>
            <w:tcW w:w="1559" w:type="dxa"/>
          </w:tcPr>
          <w:p w14:paraId="69982127" w14:textId="77777777" w:rsidR="001B0A14" w:rsidRPr="000502F5" w:rsidRDefault="001B0A14" w:rsidP="00A51CC5">
            <w:pPr>
              <w:pStyle w:val="Table-Text-Cells"/>
              <w:tabs>
                <w:tab w:val="decimal" w:pos="680"/>
              </w:tabs>
              <w:cnfStyle w:val="000000100000" w:firstRow="0" w:lastRow="0" w:firstColumn="0" w:lastColumn="0" w:oddVBand="0" w:evenVBand="0" w:oddHBand="1" w:evenHBand="0" w:firstRowFirstColumn="0" w:firstRowLastColumn="0" w:lastRowFirstColumn="0" w:lastRowLastColumn="0"/>
            </w:pPr>
            <w:r w:rsidRPr="000502F5">
              <w:t>8%</w:t>
            </w:r>
          </w:p>
        </w:tc>
        <w:tc>
          <w:tcPr>
            <w:tcW w:w="1843" w:type="dxa"/>
          </w:tcPr>
          <w:p w14:paraId="0C3CCB7C" w14:textId="77777777" w:rsidR="001B0A14" w:rsidRPr="000502F5" w:rsidRDefault="001B0A14" w:rsidP="00A51CC5">
            <w:pPr>
              <w:pStyle w:val="Table-Text-Cells"/>
              <w:tabs>
                <w:tab w:val="decimal" w:pos="553"/>
              </w:tabs>
              <w:cnfStyle w:val="000000100000" w:firstRow="0" w:lastRow="0" w:firstColumn="0" w:lastColumn="0" w:oddVBand="0" w:evenVBand="0" w:oddHBand="1" w:evenHBand="0" w:firstRowFirstColumn="0" w:firstRowLastColumn="0" w:lastRowFirstColumn="0" w:lastRowLastColumn="0"/>
            </w:pPr>
            <w:r w:rsidRPr="000502F5">
              <w:t>6%</w:t>
            </w:r>
          </w:p>
        </w:tc>
      </w:tr>
      <w:tr w:rsidR="001B0A14" w:rsidRPr="00F50466" w14:paraId="53369517" w14:textId="77777777" w:rsidTr="00FF43E1">
        <w:trPr>
          <w:trHeight w:val="192"/>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BB19DE6" w14:textId="77777777" w:rsidR="001B0A14" w:rsidRPr="000502F5" w:rsidRDefault="001B0A14" w:rsidP="00AA7011">
            <w:pPr>
              <w:pStyle w:val="Table-Text"/>
            </w:pPr>
            <w:r w:rsidRPr="000502F5">
              <w:t xml:space="preserve"> 10 to &lt;15 risk factors</w:t>
            </w:r>
          </w:p>
        </w:tc>
        <w:tc>
          <w:tcPr>
            <w:tcW w:w="1843" w:type="dxa"/>
            <w:noWrap/>
          </w:tcPr>
          <w:p w14:paraId="380343B1" w14:textId="77777777" w:rsidR="001B0A14" w:rsidRPr="000502F5" w:rsidRDefault="001B0A14" w:rsidP="00A51CC5">
            <w:pPr>
              <w:pStyle w:val="Table-Text-Cells"/>
              <w:tabs>
                <w:tab w:val="decimal" w:pos="893"/>
              </w:tabs>
              <w:cnfStyle w:val="000000000000" w:firstRow="0" w:lastRow="0" w:firstColumn="0" w:lastColumn="0" w:oddVBand="0" w:evenVBand="0" w:oddHBand="0" w:evenHBand="0" w:firstRowFirstColumn="0" w:firstRowLastColumn="0" w:lastRowFirstColumn="0" w:lastRowLastColumn="0"/>
            </w:pPr>
            <w:r w:rsidRPr="000502F5">
              <w:t>25%</w:t>
            </w:r>
          </w:p>
        </w:tc>
        <w:tc>
          <w:tcPr>
            <w:tcW w:w="2268" w:type="dxa"/>
          </w:tcPr>
          <w:p w14:paraId="7048AD8C" w14:textId="77777777" w:rsidR="001B0A14" w:rsidRPr="000502F5" w:rsidRDefault="001B0A14" w:rsidP="00A51CC5">
            <w:pPr>
              <w:pStyle w:val="Table-Text-Cells"/>
              <w:tabs>
                <w:tab w:val="decimal" w:pos="979"/>
              </w:tabs>
              <w:cnfStyle w:val="000000000000" w:firstRow="0" w:lastRow="0" w:firstColumn="0" w:lastColumn="0" w:oddVBand="0" w:evenVBand="0" w:oddHBand="0" w:evenHBand="0" w:firstRowFirstColumn="0" w:firstRowLastColumn="0" w:lastRowFirstColumn="0" w:lastRowLastColumn="0"/>
            </w:pPr>
            <w:r w:rsidRPr="000502F5">
              <w:t>44%</w:t>
            </w:r>
          </w:p>
        </w:tc>
        <w:tc>
          <w:tcPr>
            <w:tcW w:w="1559" w:type="dxa"/>
          </w:tcPr>
          <w:p w14:paraId="2F36C24E" w14:textId="77777777" w:rsidR="001B0A14" w:rsidRPr="000502F5" w:rsidRDefault="001B0A14" w:rsidP="00A51CC5">
            <w:pPr>
              <w:pStyle w:val="Table-Text-Cells"/>
              <w:tabs>
                <w:tab w:val="decimal" w:pos="680"/>
              </w:tabs>
              <w:cnfStyle w:val="000000000000" w:firstRow="0" w:lastRow="0" w:firstColumn="0" w:lastColumn="0" w:oddVBand="0" w:evenVBand="0" w:oddHBand="0" w:evenHBand="0" w:firstRowFirstColumn="0" w:firstRowLastColumn="0" w:lastRowFirstColumn="0" w:lastRowLastColumn="0"/>
            </w:pPr>
            <w:r w:rsidRPr="000502F5">
              <w:t>46%</w:t>
            </w:r>
          </w:p>
        </w:tc>
        <w:tc>
          <w:tcPr>
            <w:tcW w:w="1843" w:type="dxa"/>
          </w:tcPr>
          <w:p w14:paraId="62C8FA48" w14:textId="77777777" w:rsidR="001B0A14" w:rsidRPr="000502F5" w:rsidRDefault="001B0A14" w:rsidP="00A51CC5">
            <w:pPr>
              <w:pStyle w:val="Table-Text-Cells"/>
              <w:tabs>
                <w:tab w:val="decimal" w:pos="553"/>
              </w:tabs>
              <w:cnfStyle w:val="000000000000" w:firstRow="0" w:lastRow="0" w:firstColumn="0" w:lastColumn="0" w:oddVBand="0" w:evenVBand="0" w:oddHBand="0" w:evenHBand="0" w:firstRowFirstColumn="0" w:firstRowLastColumn="0" w:lastRowFirstColumn="0" w:lastRowLastColumn="0"/>
            </w:pPr>
            <w:r w:rsidRPr="000502F5">
              <w:t>0%</w:t>
            </w:r>
          </w:p>
        </w:tc>
      </w:tr>
      <w:tr w:rsidR="001B0A14" w:rsidRPr="00F50466" w14:paraId="14223E40" w14:textId="77777777" w:rsidTr="00FF43E1">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00273A3" w14:textId="77777777" w:rsidR="001B0A14" w:rsidRPr="000502F5" w:rsidRDefault="001B0A14" w:rsidP="00AA7011">
            <w:pPr>
              <w:pStyle w:val="Table-Text"/>
            </w:pPr>
            <w:r w:rsidRPr="000502F5">
              <w:t>15 + risk factors</w:t>
            </w:r>
          </w:p>
        </w:tc>
        <w:tc>
          <w:tcPr>
            <w:tcW w:w="1843" w:type="dxa"/>
            <w:noWrap/>
          </w:tcPr>
          <w:p w14:paraId="291B1DB7" w14:textId="77777777" w:rsidR="001B0A14" w:rsidRPr="000502F5" w:rsidRDefault="001B0A14" w:rsidP="00A51CC5">
            <w:pPr>
              <w:pStyle w:val="Table-Text-Cells"/>
              <w:tabs>
                <w:tab w:val="decimal" w:pos="893"/>
              </w:tabs>
              <w:cnfStyle w:val="000000100000" w:firstRow="0" w:lastRow="0" w:firstColumn="0" w:lastColumn="0" w:oddVBand="0" w:evenVBand="0" w:oddHBand="1" w:evenHBand="0" w:firstRowFirstColumn="0" w:firstRowLastColumn="0" w:lastRowFirstColumn="0" w:lastRowLastColumn="0"/>
            </w:pPr>
            <w:r w:rsidRPr="000502F5">
              <w:t>31%</w:t>
            </w:r>
          </w:p>
        </w:tc>
        <w:tc>
          <w:tcPr>
            <w:tcW w:w="2268" w:type="dxa"/>
          </w:tcPr>
          <w:p w14:paraId="104FC5BB" w14:textId="77777777" w:rsidR="001B0A14" w:rsidRPr="000502F5" w:rsidRDefault="001B0A14" w:rsidP="00A51CC5">
            <w:pPr>
              <w:pStyle w:val="Table-Text-Cells"/>
              <w:tabs>
                <w:tab w:val="decimal" w:pos="979"/>
              </w:tabs>
              <w:cnfStyle w:val="000000100000" w:firstRow="0" w:lastRow="0" w:firstColumn="0" w:lastColumn="0" w:oddVBand="0" w:evenVBand="0" w:oddHBand="1" w:evenHBand="0" w:firstRowFirstColumn="0" w:firstRowLastColumn="0" w:lastRowFirstColumn="0" w:lastRowLastColumn="0"/>
            </w:pPr>
            <w:r w:rsidRPr="000502F5">
              <w:t>38%</w:t>
            </w:r>
          </w:p>
        </w:tc>
        <w:tc>
          <w:tcPr>
            <w:tcW w:w="1559" w:type="dxa"/>
          </w:tcPr>
          <w:p w14:paraId="5F615F03" w14:textId="77777777" w:rsidR="001B0A14" w:rsidRPr="000502F5" w:rsidRDefault="001B0A14" w:rsidP="00A51CC5">
            <w:pPr>
              <w:pStyle w:val="Table-Text-Cells"/>
              <w:tabs>
                <w:tab w:val="decimal" w:pos="680"/>
              </w:tabs>
              <w:cnfStyle w:val="000000100000" w:firstRow="0" w:lastRow="0" w:firstColumn="0" w:lastColumn="0" w:oddVBand="0" w:evenVBand="0" w:oddHBand="1" w:evenHBand="0" w:firstRowFirstColumn="0" w:firstRowLastColumn="0" w:lastRowFirstColumn="0" w:lastRowLastColumn="0"/>
            </w:pPr>
            <w:r w:rsidRPr="000502F5">
              <w:t>46%</w:t>
            </w:r>
          </w:p>
        </w:tc>
        <w:tc>
          <w:tcPr>
            <w:tcW w:w="1843" w:type="dxa"/>
          </w:tcPr>
          <w:p w14:paraId="3586EC41" w14:textId="77777777" w:rsidR="001B0A14" w:rsidRPr="000502F5" w:rsidRDefault="001B0A14" w:rsidP="00A51CC5">
            <w:pPr>
              <w:pStyle w:val="Table-Text-Cells"/>
              <w:tabs>
                <w:tab w:val="decimal" w:pos="553"/>
              </w:tabs>
              <w:cnfStyle w:val="000000100000" w:firstRow="0" w:lastRow="0" w:firstColumn="0" w:lastColumn="0" w:oddVBand="0" w:evenVBand="0" w:oddHBand="1" w:evenHBand="0" w:firstRowFirstColumn="0" w:firstRowLastColumn="0" w:lastRowFirstColumn="0" w:lastRowLastColumn="0"/>
            </w:pPr>
            <w:r w:rsidRPr="000502F5">
              <w:t>94%</w:t>
            </w:r>
          </w:p>
        </w:tc>
      </w:tr>
      <w:tr w:rsidR="001B0A14" w:rsidRPr="00F50466" w14:paraId="1C19A7E6" w14:textId="77777777" w:rsidTr="00FF43E1">
        <w:trPr>
          <w:trHeight w:val="192"/>
        </w:trPr>
        <w:tc>
          <w:tcPr>
            <w:cnfStyle w:val="001000000000" w:firstRow="0" w:lastRow="0" w:firstColumn="1" w:lastColumn="0" w:oddVBand="0" w:evenVBand="0" w:oddHBand="0" w:evenHBand="0" w:firstRowFirstColumn="0" w:firstRowLastColumn="0" w:lastRowFirstColumn="0" w:lastRowLastColumn="0"/>
            <w:tcW w:w="9351" w:type="dxa"/>
            <w:gridSpan w:val="5"/>
            <w:noWrap/>
            <w:hideMark/>
          </w:tcPr>
          <w:p w14:paraId="00BADF6A" w14:textId="77777777" w:rsidR="001B0A14" w:rsidRPr="000502F5" w:rsidRDefault="001B0A14" w:rsidP="00524613">
            <w:pPr>
              <w:pStyle w:val="Table-Text"/>
              <w:spacing w:before="80" w:after="0"/>
            </w:pPr>
            <w:r w:rsidRPr="000502F5">
              <w:t xml:space="preserve">Presence of main parental ecological risk factors (Domestic and Family Violence, Mental Health and/or Alcohol and Other Drugs) </w:t>
            </w:r>
          </w:p>
        </w:tc>
      </w:tr>
      <w:tr w:rsidR="001B0A14" w:rsidRPr="00F50466" w14:paraId="281CCACD" w14:textId="77777777" w:rsidTr="00FF43E1">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F4AD37D" w14:textId="77777777" w:rsidR="001B0A14" w:rsidRPr="000502F5" w:rsidRDefault="001B0A14" w:rsidP="00AA7011">
            <w:pPr>
              <w:pStyle w:val="Table-Text"/>
            </w:pPr>
            <w:r w:rsidRPr="000502F5">
              <w:t>Zero</w:t>
            </w:r>
          </w:p>
        </w:tc>
        <w:tc>
          <w:tcPr>
            <w:tcW w:w="1843" w:type="dxa"/>
            <w:noWrap/>
          </w:tcPr>
          <w:p w14:paraId="14A0127B" w14:textId="77777777" w:rsidR="001B0A14" w:rsidRPr="000502F5" w:rsidRDefault="001B0A14" w:rsidP="00A51CC5">
            <w:pPr>
              <w:pStyle w:val="Table-Text-Cells"/>
              <w:tabs>
                <w:tab w:val="decimal" w:pos="921"/>
              </w:tabs>
              <w:cnfStyle w:val="000000100000" w:firstRow="0" w:lastRow="0" w:firstColumn="0" w:lastColumn="0" w:oddVBand="0" w:evenVBand="0" w:oddHBand="1" w:evenHBand="0" w:firstRowFirstColumn="0" w:firstRowLastColumn="0" w:lastRowFirstColumn="0" w:lastRowLastColumn="0"/>
            </w:pPr>
            <w:r w:rsidRPr="000502F5">
              <w:t>12%</w:t>
            </w:r>
          </w:p>
        </w:tc>
        <w:tc>
          <w:tcPr>
            <w:tcW w:w="2268" w:type="dxa"/>
          </w:tcPr>
          <w:p w14:paraId="5BF1AD05" w14:textId="77777777" w:rsidR="001B0A14" w:rsidRPr="000502F5" w:rsidRDefault="001B0A14" w:rsidP="00A51CC5">
            <w:pPr>
              <w:pStyle w:val="Table-Text-Cells"/>
              <w:tabs>
                <w:tab w:val="decimal" w:pos="979"/>
              </w:tabs>
              <w:cnfStyle w:val="000000100000" w:firstRow="0" w:lastRow="0" w:firstColumn="0" w:lastColumn="0" w:oddVBand="0" w:evenVBand="0" w:oddHBand="1" w:evenHBand="0" w:firstRowFirstColumn="0" w:firstRowLastColumn="0" w:lastRowFirstColumn="0" w:lastRowLastColumn="0"/>
            </w:pPr>
            <w:r w:rsidRPr="000502F5">
              <w:t>13%</w:t>
            </w:r>
          </w:p>
        </w:tc>
        <w:tc>
          <w:tcPr>
            <w:tcW w:w="1559" w:type="dxa"/>
          </w:tcPr>
          <w:p w14:paraId="61878114" w14:textId="77777777" w:rsidR="001B0A14" w:rsidRPr="000502F5" w:rsidRDefault="001B0A14" w:rsidP="00A51CC5">
            <w:pPr>
              <w:pStyle w:val="Table-Text-Cells"/>
              <w:tabs>
                <w:tab w:val="decimal" w:pos="680"/>
              </w:tabs>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kern w:val="0"/>
              </w:rPr>
            </w:pPr>
            <w:r w:rsidRPr="000502F5">
              <w:t>0.0%</w:t>
            </w:r>
          </w:p>
        </w:tc>
        <w:tc>
          <w:tcPr>
            <w:tcW w:w="1843" w:type="dxa"/>
          </w:tcPr>
          <w:p w14:paraId="266FBFC6" w14:textId="77777777" w:rsidR="001B0A14" w:rsidRPr="000502F5" w:rsidRDefault="001B0A14" w:rsidP="00A51CC5">
            <w:pPr>
              <w:pStyle w:val="Table-Text-Cells"/>
              <w:tabs>
                <w:tab w:val="decimal" w:pos="553"/>
              </w:tabs>
              <w:cnfStyle w:val="000000100000" w:firstRow="0" w:lastRow="0" w:firstColumn="0" w:lastColumn="0" w:oddVBand="0" w:evenVBand="0" w:oddHBand="1" w:evenHBand="0" w:firstRowFirstColumn="0" w:firstRowLastColumn="0" w:lastRowFirstColumn="0" w:lastRowLastColumn="0"/>
            </w:pPr>
            <w:r w:rsidRPr="000502F5">
              <w:t>0%</w:t>
            </w:r>
          </w:p>
        </w:tc>
      </w:tr>
      <w:tr w:rsidR="001B0A14" w:rsidRPr="00F50466" w14:paraId="30FEE5E8" w14:textId="77777777" w:rsidTr="00FF43E1">
        <w:trPr>
          <w:trHeight w:val="192"/>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39CD2F7" w14:textId="77777777" w:rsidR="001B0A14" w:rsidRPr="000502F5" w:rsidRDefault="001B0A14" w:rsidP="00AA7011">
            <w:pPr>
              <w:pStyle w:val="Table-Text"/>
            </w:pPr>
            <w:r w:rsidRPr="000502F5">
              <w:t>One</w:t>
            </w:r>
          </w:p>
        </w:tc>
        <w:tc>
          <w:tcPr>
            <w:tcW w:w="1843" w:type="dxa"/>
            <w:noWrap/>
          </w:tcPr>
          <w:p w14:paraId="62564C48" w14:textId="77777777" w:rsidR="001B0A14" w:rsidRPr="000502F5" w:rsidRDefault="001B0A14" w:rsidP="00A51CC5">
            <w:pPr>
              <w:pStyle w:val="Table-Text-Cells"/>
              <w:tabs>
                <w:tab w:val="decimal" w:pos="921"/>
              </w:tabs>
              <w:cnfStyle w:val="000000000000" w:firstRow="0" w:lastRow="0" w:firstColumn="0" w:lastColumn="0" w:oddVBand="0" w:evenVBand="0" w:oddHBand="0" w:evenHBand="0" w:firstRowFirstColumn="0" w:firstRowLastColumn="0" w:lastRowFirstColumn="0" w:lastRowLastColumn="0"/>
            </w:pPr>
            <w:r w:rsidRPr="000502F5">
              <w:t>25%</w:t>
            </w:r>
          </w:p>
        </w:tc>
        <w:tc>
          <w:tcPr>
            <w:tcW w:w="2268" w:type="dxa"/>
          </w:tcPr>
          <w:p w14:paraId="23B95E6B" w14:textId="77777777" w:rsidR="001B0A14" w:rsidRPr="000502F5" w:rsidRDefault="001B0A14" w:rsidP="00A51CC5">
            <w:pPr>
              <w:pStyle w:val="Table-Text-Cells"/>
              <w:tabs>
                <w:tab w:val="decimal" w:pos="979"/>
              </w:tabs>
              <w:cnfStyle w:val="000000000000" w:firstRow="0" w:lastRow="0" w:firstColumn="0" w:lastColumn="0" w:oddVBand="0" w:evenVBand="0" w:oddHBand="0" w:evenHBand="0" w:firstRowFirstColumn="0" w:firstRowLastColumn="0" w:lastRowFirstColumn="0" w:lastRowLastColumn="0"/>
            </w:pPr>
            <w:r w:rsidRPr="000502F5">
              <w:t>31%</w:t>
            </w:r>
          </w:p>
        </w:tc>
        <w:tc>
          <w:tcPr>
            <w:tcW w:w="1559" w:type="dxa"/>
          </w:tcPr>
          <w:p w14:paraId="1967F6CE" w14:textId="77777777" w:rsidR="001B0A14" w:rsidRPr="000502F5" w:rsidRDefault="001B0A14" w:rsidP="00A51CC5">
            <w:pPr>
              <w:pStyle w:val="Table-Text-Cells"/>
              <w:tabs>
                <w:tab w:val="decimal" w:pos="680"/>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kern w:val="0"/>
              </w:rPr>
            </w:pPr>
            <w:r w:rsidRPr="000502F5">
              <w:t>38%</w:t>
            </w:r>
          </w:p>
        </w:tc>
        <w:tc>
          <w:tcPr>
            <w:tcW w:w="1843" w:type="dxa"/>
          </w:tcPr>
          <w:p w14:paraId="4473FEB3" w14:textId="77777777" w:rsidR="001B0A14" w:rsidRPr="000502F5" w:rsidRDefault="001B0A14" w:rsidP="00A51CC5">
            <w:pPr>
              <w:pStyle w:val="Table-Text-Cells"/>
              <w:tabs>
                <w:tab w:val="decimal" w:pos="553"/>
              </w:tabs>
              <w:cnfStyle w:val="000000000000" w:firstRow="0" w:lastRow="0" w:firstColumn="0" w:lastColumn="0" w:oddVBand="0" w:evenVBand="0" w:oddHBand="0" w:evenHBand="0" w:firstRowFirstColumn="0" w:firstRowLastColumn="0" w:lastRowFirstColumn="0" w:lastRowLastColumn="0"/>
            </w:pPr>
            <w:r w:rsidRPr="000502F5">
              <w:t>19%</w:t>
            </w:r>
          </w:p>
        </w:tc>
      </w:tr>
      <w:tr w:rsidR="001B0A14" w:rsidRPr="00F50466" w14:paraId="025D4535" w14:textId="77777777" w:rsidTr="00FF43E1">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DC6B6B2" w14:textId="77777777" w:rsidR="001B0A14" w:rsidRPr="000502F5" w:rsidRDefault="001B0A14" w:rsidP="00AA7011">
            <w:pPr>
              <w:pStyle w:val="Table-Text"/>
            </w:pPr>
            <w:r w:rsidRPr="000502F5">
              <w:t>Two</w:t>
            </w:r>
          </w:p>
        </w:tc>
        <w:tc>
          <w:tcPr>
            <w:tcW w:w="1843" w:type="dxa"/>
            <w:noWrap/>
          </w:tcPr>
          <w:p w14:paraId="0B5B9419" w14:textId="77777777" w:rsidR="001B0A14" w:rsidRPr="000502F5" w:rsidRDefault="001B0A14" w:rsidP="00A51CC5">
            <w:pPr>
              <w:pStyle w:val="Table-Text-Cells"/>
              <w:tabs>
                <w:tab w:val="decimal" w:pos="921"/>
              </w:tabs>
              <w:cnfStyle w:val="000000100000" w:firstRow="0" w:lastRow="0" w:firstColumn="0" w:lastColumn="0" w:oddVBand="0" w:evenVBand="0" w:oddHBand="1" w:evenHBand="0" w:firstRowFirstColumn="0" w:firstRowLastColumn="0" w:lastRowFirstColumn="0" w:lastRowLastColumn="0"/>
            </w:pPr>
            <w:r w:rsidRPr="000502F5">
              <w:t>44%</w:t>
            </w:r>
          </w:p>
        </w:tc>
        <w:tc>
          <w:tcPr>
            <w:tcW w:w="2268" w:type="dxa"/>
          </w:tcPr>
          <w:p w14:paraId="534D36DB" w14:textId="77777777" w:rsidR="001B0A14" w:rsidRPr="000502F5" w:rsidRDefault="001B0A14" w:rsidP="00A51CC5">
            <w:pPr>
              <w:pStyle w:val="Table-Text-Cells"/>
              <w:tabs>
                <w:tab w:val="decimal" w:pos="979"/>
              </w:tabs>
              <w:cnfStyle w:val="000000100000" w:firstRow="0" w:lastRow="0" w:firstColumn="0" w:lastColumn="0" w:oddVBand="0" w:evenVBand="0" w:oddHBand="1" w:evenHBand="0" w:firstRowFirstColumn="0" w:firstRowLastColumn="0" w:lastRowFirstColumn="0" w:lastRowLastColumn="0"/>
            </w:pPr>
            <w:r w:rsidRPr="000502F5">
              <w:t>38%</w:t>
            </w:r>
          </w:p>
        </w:tc>
        <w:tc>
          <w:tcPr>
            <w:tcW w:w="1559" w:type="dxa"/>
          </w:tcPr>
          <w:p w14:paraId="543E5D1A" w14:textId="77777777" w:rsidR="001B0A14" w:rsidRPr="000502F5" w:rsidRDefault="001B0A14" w:rsidP="00A51CC5">
            <w:pPr>
              <w:pStyle w:val="Table-Text-Cells"/>
              <w:tabs>
                <w:tab w:val="decimal" w:pos="680"/>
              </w:tabs>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kern w:val="0"/>
              </w:rPr>
            </w:pPr>
            <w:r w:rsidRPr="000502F5">
              <w:t>23%</w:t>
            </w:r>
          </w:p>
        </w:tc>
        <w:tc>
          <w:tcPr>
            <w:tcW w:w="1843" w:type="dxa"/>
          </w:tcPr>
          <w:p w14:paraId="77869DB6" w14:textId="77777777" w:rsidR="001B0A14" w:rsidRPr="000502F5" w:rsidRDefault="001B0A14" w:rsidP="00A51CC5">
            <w:pPr>
              <w:pStyle w:val="Table-Text-Cells"/>
              <w:tabs>
                <w:tab w:val="decimal" w:pos="553"/>
              </w:tabs>
              <w:cnfStyle w:val="000000100000" w:firstRow="0" w:lastRow="0" w:firstColumn="0" w:lastColumn="0" w:oddVBand="0" w:evenVBand="0" w:oddHBand="1" w:evenHBand="0" w:firstRowFirstColumn="0" w:firstRowLastColumn="0" w:lastRowFirstColumn="0" w:lastRowLastColumn="0"/>
            </w:pPr>
            <w:r w:rsidRPr="000502F5">
              <w:t>38%</w:t>
            </w:r>
          </w:p>
        </w:tc>
      </w:tr>
      <w:tr w:rsidR="001B0A14" w:rsidRPr="00F50466" w14:paraId="518F40A6" w14:textId="77777777" w:rsidTr="00FF43E1">
        <w:trPr>
          <w:trHeight w:val="192"/>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F34BFEB" w14:textId="77777777" w:rsidR="001B0A14" w:rsidRPr="000502F5" w:rsidRDefault="001B0A14" w:rsidP="00AA7011">
            <w:pPr>
              <w:pStyle w:val="Table-Text"/>
            </w:pPr>
            <w:r w:rsidRPr="000502F5">
              <w:t>Three</w:t>
            </w:r>
          </w:p>
        </w:tc>
        <w:tc>
          <w:tcPr>
            <w:tcW w:w="1843" w:type="dxa"/>
            <w:noWrap/>
          </w:tcPr>
          <w:p w14:paraId="35B38705" w14:textId="77777777" w:rsidR="001B0A14" w:rsidRPr="000502F5" w:rsidRDefault="001B0A14" w:rsidP="00A51CC5">
            <w:pPr>
              <w:pStyle w:val="Table-Text-Cells"/>
              <w:tabs>
                <w:tab w:val="decimal" w:pos="921"/>
              </w:tabs>
              <w:cnfStyle w:val="000000000000" w:firstRow="0" w:lastRow="0" w:firstColumn="0" w:lastColumn="0" w:oddVBand="0" w:evenVBand="0" w:oddHBand="0" w:evenHBand="0" w:firstRowFirstColumn="0" w:firstRowLastColumn="0" w:lastRowFirstColumn="0" w:lastRowLastColumn="0"/>
            </w:pPr>
            <w:r w:rsidRPr="000502F5">
              <w:t>19%</w:t>
            </w:r>
          </w:p>
        </w:tc>
        <w:tc>
          <w:tcPr>
            <w:tcW w:w="2268" w:type="dxa"/>
          </w:tcPr>
          <w:p w14:paraId="434FA3D5" w14:textId="77777777" w:rsidR="001B0A14" w:rsidRPr="000502F5" w:rsidRDefault="001B0A14" w:rsidP="00A51CC5">
            <w:pPr>
              <w:pStyle w:val="Table-Text-Cells"/>
              <w:tabs>
                <w:tab w:val="decimal" w:pos="979"/>
              </w:tabs>
              <w:cnfStyle w:val="000000000000" w:firstRow="0" w:lastRow="0" w:firstColumn="0" w:lastColumn="0" w:oddVBand="0" w:evenVBand="0" w:oddHBand="0" w:evenHBand="0" w:firstRowFirstColumn="0" w:firstRowLastColumn="0" w:lastRowFirstColumn="0" w:lastRowLastColumn="0"/>
            </w:pPr>
            <w:r w:rsidRPr="000502F5">
              <w:t>19%</w:t>
            </w:r>
          </w:p>
        </w:tc>
        <w:tc>
          <w:tcPr>
            <w:tcW w:w="1559" w:type="dxa"/>
          </w:tcPr>
          <w:p w14:paraId="614CF420" w14:textId="77777777" w:rsidR="001B0A14" w:rsidRPr="000502F5" w:rsidRDefault="001B0A14" w:rsidP="00A51CC5">
            <w:pPr>
              <w:pStyle w:val="Table-Text-Cells"/>
              <w:tabs>
                <w:tab w:val="decimal" w:pos="680"/>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kern w:val="0"/>
              </w:rPr>
            </w:pPr>
            <w:r w:rsidRPr="000502F5">
              <w:t>38%</w:t>
            </w:r>
          </w:p>
        </w:tc>
        <w:tc>
          <w:tcPr>
            <w:tcW w:w="1843" w:type="dxa"/>
          </w:tcPr>
          <w:p w14:paraId="603E4FFB" w14:textId="77777777" w:rsidR="001B0A14" w:rsidRPr="000502F5" w:rsidRDefault="001B0A14" w:rsidP="00A51CC5">
            <w:pPr>
              <w:pStyle w:val="Table-Text-Cells"/>
              <w:tabs>
                <w:tab w:val="decimal" w:pos="553"/>
              </w:tabs>
              <w:cnfStyle w:val="000000000000" w:firstRow="0" w:lastRow="0" w:firstColumn="0" w:lastColumn="0" w:oddVBand="0" w:evenVBand="0" w:oddHBand="0" w:evenHBand="0" w:firstRowFirstColumn="0" w:firstRowLastColumn="0" w:lastRowFirstColumn="0" w:lastRowLastColumn="0"/>
            </w:pPr>
            <w:r w:rsidRPr="000502F5">
              <w:t>44%</w:t>
            </w:r>
          </w:p>
        </w:tc>
      </w:tr>
      <w:tr w:rsidR="001B0A14" w:rsidRPr="00F50466" w14:paraId="20CDE491" w14:textId="77777777" w:rsidTr="00FF43E1">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9351" w:type="dxa"/>
            <w:gridSpan w:val="5"/>
            <w:noWrap/>
            <w:hideMark/>
          </w:tcPr>
          <w:p w14:paraId="7FB012CB" w14:textId="77777777" w:rsidR="001B0A14" w:rsidRPr="000502F5" w:rsidRDefault="001B0A14" w:rsidP="00AA7011">
            <w:pPr>
              <w:pStyle w:val="Table-Text"/>
            </w:pPr>
            <w:r w:rsidRPr="000502F5">
              <w:t>Number of Protective Factors</w:t>
            </w:r>
          </w:p>
        </w:tc>
      </w:tr>
      <w:tr w:rsidR="001B0A14" w:rsidRPr="00F50466" w14:paraId="4EE5E5CF" w14:textId="77777777" w:rsidTr="00FF43E1">
        <w:trPr>
          <w:trHeight w:val="192"/>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5C65B08" w14:textId="77777777" w:rsidR="001B0A14" w:rsidRPr="000502F5" w:rsidRDefault="001B0A14" w:rsidP="00AA7011">
            <w:pPr>
              <w:pStyle w:val="Table-Text"/>
            </w:pPr>
            <w:bookmarkStart w:id="83" w:name="RowTitle_5" w:colFirst="0" w:colLast="0"/>
            <w:r w:rsidRPr="000502F5">
              <w:t>0</w:t>
            </w:r>
          </w:p>
        </w:tc>
        <w:tc>
          <w:tcPr>
            <w:tcW w:w="1843" w:type="dxa"/>
            <w:noWrap/>
          </w:tcPr>
          <w:p w14:paraId="759EF8E7" w14:textId="77777777" w:rsidR="001B0A14" w:rsidRPr="000502F5" w:rsidRDefault="001B0A14" w:rsidP="00A51CC5">
            <w:pPr>
              <w:pStyle w:val="Table-Text-Cells"/>
              <w:tabs>
                <w:tab w:val="decimal" w:pos="921"/>
              </w:tabs>
              <w:cnfStyle w:val="000000000000" w:firstRow="0" w:lastRow="0" w:firstColumn="0" w:lastColumn="0" w:oddVBand="0" w:evenVBand="0" w:oddHBand="0" w:evenHBand="0" w:firstRowFirstColumn="0" w:firstRowLastColumn="0" w:lastRowFirstColumn="0" w:lastRowLastColumn="0"/>
            </w:pPr>
            <w:r w:rsidRPr="000502F5">
              <w:t>0%</w:t>
            </w:r>
          </w:p>
        </w:tc>
        <w:tc>
          <w:tcPr>
            <w:tcW w:w="2268" w:type="dxa"/>
          </w:tcPr>
          <w:p w14:paraId="6EBF9C31" w14:textId="77777777" w:rsidR="001B0A14" w:rsidRPr="000502F5" w:rsidRDefault="001B0A14" w:rsidP="00A51CC5">
            <w:pPr>
              <w:pStyle w:val="Table-Text-Cells"/>
              <w:tabs>
                <w:tab w:val="decimal" w:pos="979"/>
              </w:tabs>
              <w:cnfStyle w:val="000000000000" w:firstRow="0" w:lastRow="0" w:firstColumn="0" w:lastColumn="0" w:oddVBand="0" w:evenVBand="0" w:oddHBand="0" w:evenHBand="0" w:firstRowFirstColumn="0" w:firstRowLastColumn="0" w:lastRowFirstColumn="0" w:lastRowLastColumn="0"/>
            </w:pPr>
            <w:r w:rsidRPr="000502F5">
              <w:t>44%</w:t>
            </w:r>
          </w:p>
        </w:tc>
        <w:tc>
          <w:tcPr>
            <w:tcW w:w="1559" w:type="dxa"/>
          </w:tcPr>
          <w:p w14:paraId="47D801C1" w14:textId="77777777" w:rsidR="001B0A14" w:rsidRPr="000502F5" w:rsidRDefault="001B0A14" w:rsidP="00A51CC5">
            <w:pPr>
              <w:pStyle w:val="Table-Text-Cells"/>
              <w:tabs>
                <w:tab w:val="decimal" w:pos="680"/>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kern w:val="0"/>
              </w:rPr>
            </w:pPr>
            <w:r w:rsidRPr="000502F5">
              <w:t>23%</w:t>
            </w:r>
          </w:p>
        </w:tc>
        <w:tc>
          <w:tcPr>
            <w:tcW w:w="1843" w:type="dxa"/>
          </w:tcPr>
          <w:p w14:paraId="44C82FFD" w14:textId="77777777" w:rsidR="001B0A14" w:rsidRPr="000502F5" w:rsidRDefault="001B0A14" w:rsidP="00A51CC5">
            <w:pPr>
              <w:pStyle w:val="Table-Text-Cells"/>
              <w:tabs>
                <w:tab w:val="decimal" w:pos="553"/>
              </w:tabs>
              <w:cnfStyle w:val="000000000000" w:firstRow="0" w:lastRow="0" w:firstColumn="0" w:lastColumn="0" w:oddVBand="0" w:evenVBand="0" w:oddHBand="0" w:evenHBand="0" w:firstRowFirstColumn="0" w:firstRowLastColumn="0" w:lastRowFirstColumn="0" w:lastRowLastColumn="0"/>
            </w:pPr>
            <w:r w:rsidRPr="000502F5">
              <w:t>50%</w:t>
            </w:r>
          </w:p>
        </w:tc>
      </w:tr>
      <w:tr w:rsidR="001B0A14" w:rsidRPr="00F50466" w14:paraId="53CBE01E" w14:textId="77777777" w:rsidTr="00FF43E1">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4AE1B6D" w14:textId="77777777" w:rsidR="001B0A14" w:rsidRPr="000502F5" w:rsidRDefault="001B0A14" w:rsidP="00AA7011">
            <w:pPr>
              <w:pStyle w:val="Table-Text"/>
            </w:pPr>
            <w:r w:rsidRPr="000502F5">
              <w:t>1</w:t>
            </w:r>
          </w:p>
        </w:tc>
        <w:tc>
          <w:tcPr>
            <w:tcW w:w="1843" w:type="dxa"/>
            <w:noWrap/>
          </w:tcPr>
          <w:p w14:paraId="065F0DA7" w14:textId="77777777" w:rsidR="001B0A14" w:rsidRPr="000502F5" w:rsidRDefault="001B0A14" w:rsidP="00A51CC5">
            <w:pPr>
              <w:pStyle w:val="Table-Text-Cells"/>
              <w:tabs>
                <w:tab w:val="decimal" w:pos="921"/>
              </w:tabs>
              <w:cnfStyle w:val="000000100000" w:firstRow="0" w:lastRow="0" w:firstColumn="0" w:lastColumn="0" w:oddVBand="0" w:evenVBand="0" w:oddHBand="1" w:evenHBand="0" w:firstRowFirstColumn="0" w:firstRowLastColumn="0" w:lastRowFirstColumn="0" w:lastRowLastColumn="0"/>
            </w:pPr>
            <w:r w:rsidRPr="000502F5">
              <w:t>19%</w:t>
            </w:r>
          </w:p>
        </w:tc>
        <w:tc>
          <w:tcPr>
            <w:tcW w:w="2268" w:type="dxa"/>
          </w:tcPr>
          <w:p w14:paraId="079B661C" w14:textId="77777777" w:rsidR="001B0A14" w:rsidRPr="000502F5" w:rsidRDefault="001B0A14" w:rsidP="00A51CC5">
            <w:pPr>
              <w:pStyle w:val="Table-Text-Cells"/>
              <w:tabs>
                <w:tab w:val="decimal" w:pos="979"/>
              </w:tabs>
              <w:cnfStyle w:val="000000100000" w:firstRow="0" w:lastRow="0" w:firstColumn="0" w:lastColumn="0" w:oddVBand="0" w:evenVBand="0" w:oddHBand="1" w:evenHBand="0" w:firstRowFirstColumn="0" w:firstRowLastColumn="0" w:lastRowFirstColumn="0" w:lastRowLastColumn="0"/>
            </w:pPr>
            <w:r w:rsidRPr="000502F5">
              <w:t>44%</w:t>
            </w:r>
          </w:p>
        </w:tc>
        <w:tc>
          <w:tcPr>
            <w:tcW w:w="1559" w:type="dxa"/>
          </w:tcPr>
          <w:p w14:paraId="6FA8FA9D" w14:textId="77777777" w:rsidR="001B0A14" w:rsidRPr="000502F5" w:rsidRDefault="001B0A14" w:rsidP="00A51CC5">
            <w:pPr>
              <w:pStyle w:val="Table-Text-Cells"/>
              <w:tabs>
                <w:tab w:val="decimal" w:pos="680"/>
              </w:tabs>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kern w:val="0"/>
              </w:rPr>
            </w:pPr>
            <w:r w:rsidRPr="000502F5">
              <w:t>46%</w:t>
            </w:r>
          </w:p>
        </w:tc>
        <w:tc>
          <w:tcPr>
            <w:tcW w:w="1843" w:type="dxa"/>
          </w:tcPr>
          <w:p w14:paraId="40A34CF3" w14:textId="77777777" w:rsidR="001B0A14" w:rsidRPr="000502F5" w:rsidRDefault="001B0A14" w:rsidP="00A51CC5">
            <w:pPr>
              <w:pStyle w:val="Table-Text-Cells"/>
              <w:tabs>
                <w:tab w:val="decimal" w:pos="553"/>
              </w:tabs>
              <w:cnfStyle w:val="000000100000" w:firstRow="0" w:lastRow="0" w:firstColumn="0" w:lastColumn="0" w:oddVBand="0" w:evenVBand="0" w:oddHBand="1" w:evenHBand="0" w:firstRowFirstColumn="0" w:firstRowLastColumn="0" w:lastRowFirstColumn="0" w:lastRowLastColumn="0"/>
            </w:pPr>
            <w:r w:rsidRPr="000502F5">
              <w:t>50%</w:t>
            </w:r>
          </w:p>
        </w:tc>
      </w:tr>
      <w:tr w:rsidR="001B0A14" w:rsidRPr="00F50466" w14:paraId="586A4B53" w14:textId="77777777" w:rsidTr="00FF43E1">
        <w:trPr>
          <w:trHeight w:val="192"/>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F61B092" w14:textId="77777777" w:rsidR="001B0A14" w:rsidRPr="000502F5" w:rsidRDefault="001B0A14" w:rsidP="00AA7011">
            <w:pPr>
              <w:pStyle w:val="Table-Text"/>
            </w:pPr>
            <w:r w:rsidRPr="000502F5">
              <w:t>2 or more</w:t>
            </w:r>
          </w:p>
        </w:tc>
        <w:tc>
          <w:tcPr>
            <w:tcW w:w="1843" w:type="dxa"/>
            <w:noWrap/>
          </w:tcPr>
          <w:p w14:paraId="71BFAA6D" w14:textId="77777777" w:rsidR="001B0A14" w:rsidRPr="000502F5" w:rsidRDefault="001B0A14" w:rsidP="00A51CC5">
            <w:pPr>
              <w:pStyle w:val="Table-Text-Cells"/>
              <w:tabs>
                <w:tab w:val="decimal" w:pos="921"/>
              </w:tabs>
              <w:cnfStyle w:val="000000000000" w:firstRow="0" w:lastRow="0" w:firstColumn="0" w:lastColumn="0" w:oddVBand="0" w:evenVBand="0" w:oddHBand="0" w:evenHBand="0" w:firstRowFirstColumn="0" w:firstRowLastColumn="0" w:lastRowFirstColumn="0" w:lastRowLastColumn="0"/>
            </w:pPr>
            <w:r w:rsidRPr="000502F5">
              <w:t>81%</w:t>
            </w:r>
          </w:p>
        </w:tc>
        <w:tc>
          <w:tcPr>
            <w:tcW w:w="2268" w:type="dxa"/>
          </w:tcPr>
          <w:p w14:paraId="60FA0C2F" w14:textId="37E909F5" w:rsidR="001B0A14" w:rsidRPr="000502F5" w:rsidRDefault="001B0A14" w:rsidP="00A51CC5">
            <w:pPr>
              <w:pStyle w:val="Table-Text-Cells"/>
              <w:tabs>
                <w:tab w:val="decimal" w:pos="979"/>
              </w:tabs>
              <w:cnfStyle w:val="000000000000" w:firstRow="0" w:lastRow="0" w:firstColumn="0" w:lastColumn="0" w:oddVBand="0" w:evenVBand="0" w:oddHBand="0" w:evenHBand="0" w:firstRowFirstColumn="0" w:firstRowLastColumn="0" w:lastRowFirstColumn="0" w:lastRowLastColumn="0"/>
            </w:pPr>
            <w:r w:rsidRPr="000502F5">
              <w:t>12%</w:t>
            </w:r>
          </w:p>
        </w:tc>
        <w:tc>
          <w:tcPr>
            <w:tcW w:w="1559" w:type="dxa"/>
          </w:tcPr>
          <w:p w14:paraId="73B25930" w14:textId="77777777" w:rsidR="001B0A14" w:rsidRPr="000502F5" w:rsidRDefault="001B0A14" w:rsidP="00A51CC5">
            <w:pPr>
              <w:pStyle w:val="Table-Text-Cells"/>
              <w:tabs>
                <w:tab w:val="decimal" w:pos="680"/>
              </w:tabs>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kern w:val="0"/>
              </w:rPr>
            </w:pPr>
            <w:r w:rsidRPr="000502F5">
              <w:t>31%</w:t>
            </w:r>
          </w:p>
        </w:tc>
        <w:tc>
          <w:tcPr>
            <w:tcW w:w="1843" w:type="dxa"/>
          </w:tcPr>
          <w:p w14:paraId="1C1478C8" w14:textId="77777777" w:rsidR="001B0A14" w:rsidRPr="000502F5" w:rsidRDefault="001B0A14" w:rsidP="00A51CC5">
            <w:pPr>
              <w:pStyle w:val="Table-Text-Cells"/>
              <w:tabs>
                <w:tab w:val="decimal" w:pos="553"/>
              </w:tabs>
              <w:cnfStyle w:val="000000000000" w:firstRow="0" w:lastRow="0" w:firstColumn="0" w:lastColumn="0" w:oddVBand="0" w:evenVBand="0" w:oddHBand="0" w:evenHBand="0" w:firstRowFirstColumn="0" w:firstRowLastColumn="0" w:lastRowFirstColumn="0" w:lastRowLastColumn="0"/>
            </w:pPr>
            <w:r w:rsidRPr="000502F5">
              <w:t>0%</w:t>
            </w:r>
          </w:p>
        </w:tc>
      </w:tr>
    </w:tbl>
    <w:p w14:paraId="5BDA8AD5" w14:textId="33C7869E" w:rsidR="00960FA7" w:rsidRPr="000D2320" w:rsidRDefault="005E412F" w:rsidP="00B71E20">
      <w:pPr>
        <w:pStyle w:val="BodyText"/>
      </w:pPr>
      <w:bookmarkStart w:id="84" w:name="_Toc107931732"/>
      <w:bookmarkStart w:id="85" w:name="_Toc114587412"/>
      <w:bookmarkStart w:id="86" w:name="_Toc115183514"/>
      <w:bookmarkEnd w:id="83"/>
      <w:r w:rsidRPr="005E412F">
        <w:t>Data extracted and analysed 22 July 2022.</w:t>
      </w:r>
      <w:r w:rsidR="00960FA7" w:rsidRPr="000D2320">
        <w:br w:type="page"/>
      </w:r>
    </w:p>
    <w:p w14:paraId="0E11A989" w14:textId="4E5E6B26" w:rsidR="006C31DF" w:rsidRPr="00A937AA" w:rsidRDefault="006C31DF" w:rsidP="00513922">
      <w:pPr>
        <w:pStyle w:val="Heading2"/>
      </w:pPr>
      <w:bookmarkStart w:id="87" w:name="_Toc124342333"/>
      <w:r w:rsidRPr="00A937AA">
        <w:lastRenderedPageBreak/>
        <w:t xml:space="preserve">Wellbeing </w:t>
      </w:r>
      <w:r w:rsidR="00EE684E" w:rsidRPr="00A937AA">
        <w:t>and outcome</w:t>
      </w:r>
      <w:r w:rsidR="00974C11" w:rsidRPr="00A937AA">
        <w:t xml:space="preserve"> </w:t>
      </w:r>
      <w:r w:rsidR="00EE684E" w:rsidRPr="00A937AA">
        <w:t>i</w:t>
      </w:r>
      <w:r w:rsidRPr="00A937AA">
        <w:t>ndicators</w:t>
      </w:r>
      <w:bookmarkEnd w:id="84"/>
      <w:bookmarkEnd w:id="85"/>
      <w:bookmarkEnd w:id="86"/>
      <w:bookmarkEnd w:id="87"/>
    </w:p>
    <w:p w14:paraId="6A3FBE53" w14:textId="374FB799" w:rsidR="00C45F89" w:rsidRPr="00F50466" w:rsidRDefault="7667EBC5" w:rsidP="004012F2">
      <w:pPr>
        <w:pStyle w:val="BodyText"/>
        <w:rPr>
          <w:lang w:val="en-AU"/>
        </w:rPr>
      </w:pPr>
      <w:r w:rsidRPr="00F50466">
        <w:rPr>
          <w:lang w:val="en-AU"/>
        </w:rPr>
        <w:t xml:space="preserve">The Family Outcomes Tool comprises four standardised measures of wellbeing, mental health, and empowerment: Personal Wellbeing Index (PWI), Parent Empowerment and Efficacy Measure (PEEM), Kessler Psychological Distress Scale (K10, K5), and the Strengths and Difficulties Questionnaire (SDQ). The first three measures are parent-focused, </w:t>
      </w:r>
      <w:r w:rsidR="00BE6603" w:rsidRPr="00F50466">
        <w:rPr>
          <w:lang w:val="en-AU"/>
        </w:rPr>
        <w:t xml:space="preserve">and </w:t>
      </w:r>
      <w:r w:rsidRPr="00F50466">
        <w:rPr>
          <w:lang w:val="en-AU"/>
        </w:rPr>
        <w:t xml:space="preserve">the </w:t>
      </w:r>
      <w:r w:rsidR="00BE6603" w:rsidRPr="00F50466">
        <w:rPr>
          <w:lang w:val="en-AU"/>
        </w:rPr>
        <w:t xml:space="preserve">SDQ </w:t>
      </w:r>
      <w:r w:rsidR="0035071D" w:rsidRPr="00F50466">
        <w:rPr>
          <w:lang w:val="en-AU"/>
        </w:rPr>
        <w:t>is child-focused</w:t>
      </w:r>
      <w:r w:rsidRPr="00F50466">
        <w:rPr>
          <w:lang w:val="en-AU"/>
        </w:rPr>
        <w:t xml:space="preserve">. </w:t>
      </w:r>
    </w:p>
    <w:p w14:paraId="34396C51" w14:textId="10D6CE4F" w:rsidR="00B824DB" w:rsidRPr="00F50466" w:rsidRDefault="00B05FAD" w:rsidP="004012F2">
      <w:pPr>
        <w:pStyle w:val="BodyText"/>
        <w:rPr>
          <w:lang w:val="en-AU"/>
        </w:rPr>
      </w:pPr>
      <w:r w:rsidRPr="00F50466">
        <w:rPr>
          <w:lang w:val="en-AU"/>
        </w:rPr>
        <w:t>Practitioners complete t</w:t>
      </w:r>
      <w:r w:rsidR="002B6F94" w:rsidRPr="00F50466">
        <w:rPr>
          <w:lang w:val="en-AU"/>
        </w:rPr>
        <w:t xml:space="preserve">he Family Outcomes Tool at various points of a family’s </w:t>
      </w:r>
      <w:r w:rsidRPr="00F50466">
        <w:rPr>
          <w:lang w:val="en-AU"/>
        </w:rPr>
        <w:t xml:space="preserve">journey </w:t>
      </w:r>
      <w:r w:rsidR="002B6F94" w:rsidRPr="00F50466">
        <w:rPr>
          <w:lang w:val="en-AU"/>
        </w:rPr>
        <w:t xml:space="preserve">within the program. </w:t>
      </w:r>
      <w:r w:rsidR="000E0AD9" w:rsidRPr="00F50466">
        <w:rPr>
          <w:lang w:val="en-AU"/>
        </w:rPr>
        <w:t>At</w:t>
      </w:r>
      <w:r w:rsidR="00EE684E" w:rsidRPr="00F50466">
        <w:rPr>
          <w:lang w:val="en-AU"/>
        </w:rPr>
        <w:t xml:space="preserve"> 30 June 2022, 74 Family Outcomes Tools were completed with 43 unique families receiving </w:t>
      </w:r>
      <w:r w:rsidR="008B08A4">
        <w:rPr>
          <w:lang w:val="en-AU"/>
        </w:rPr>
        <w:t>RF</w:t>
      </w:r>
      <w:r w:rsidR="00EE684E" w:rsidRPr="00F50466">
        <w:rPr>
          <w:lang w:val="en-AU"/>
        </w:rPr>
        <w:t>. Of the 74 outcomes tools completed</w:t>
      </w:r>
      <w:r w:rsidR="00B824DB" w:rsidRPr="00F50466">
        <w:rPr>
          <w:lang w:val="en-AU"/>
        </w:rPr>
        <w:t>:</w:t>
      </w:r>
    </w:p>
    <w:p w14:paraId="482DACAC" w14:textId="77777777" w:rsidR="00B824DB" w:rsidRPr="00F50466" w:rsidRDefault="00EE684E" w:rsidP="009C4464">
      <w:pPr>
        <w:pStyle w:val="Bulletedlist"/>
      </w:pPr>
      <w:r w:rsidRPr="00F50466">
        <w:rPr>
          <w:rFonts w:eastAsia="Calibri"/>
        </w:rPr>
        <w:t>44 (59%) were completed at initial assessment</w:t>
      </w:r>
    </w:p>
    <w:p w14:paraId="698EE959" w14:textId="77777777" w:rsidR="00B824DB" w:rsidRPr="00F50466" w:rsidRDefault="00EE684E" w:rsidP="009C4464">
      <w:pPr>
        <w:pStyle w:val="Bulletedlist"/>
      </w:pPr>
      <w:r w:rsidRPr="00F50466">
        <w:rPr>
          <w:rFonts w:eastAsia="Calibri"/>
        </w:rPr>
        <w:t>27 (36%) were completed at review</w:t>
      </w:r>
    </w:p>
    <w:p w14:paraId="31A950F9" w14:textId="5E757161" w:rsidR="00B824DB" w:rsidRPr="00F50466" w:rsidRDefault="00BE5E92" w:rsidP="009C4464">
      <w:pPr>
        <w:pStyle w:val="Bulletedlist"/>
      </w:pPr>
      <w:r>
        <w:rPr>
          <w:rFonts w:eastAsia="Calibri"/>
        </w:rPr>
        <w:t>3</w:t>
      </w:r>
      <w:r w:rsidR="00EE684E" w:rsidRPr="00F50466">
        <w:rPr>
          <w:rFonts w:eastAsia="Calibri"/>
        </w:rPr>
        <w:t xml:space="preserve"> (4%) were completed at closure of the program. </w:t>
      </w:r>
    </w:p>
    <w:p w14:paraId="56A2B02C" w14:textId="4A423A95" w:rsidR="0015297B" w:rsidRPr="00F50466" w:rsidRDefault="00EE684E" w:rsidP="004012F2">
      <w:pPr>
        <w:pStyle w:val="BodyText"/>
        <w:rPr>
          <w:lang w:val="en-AU"/>
        </w:rPr>
      </w:pPr>
      <w:r w:rsidRPr="00F50466">
        <w:rPr>
          <w:lang w:val="en-AU"/>
        </w:rPr>
        <w:t>For th</w:t>
      </w:r>
      <w:r w:rsidR="00B42EB4" w:rsidRPr="00F50466">
        <w:rPr>
          <w:lang w:val="en-AU"/>
        </w:rPr>
        <w:t xml:space="preserve">is annual </w:t>
      </w:r>
      <w:r w:rsidRPr="00F50466">
        <w:rPr>
          <w:lang w:val="en-AU"/>
        </w:rPr>
        <w:t>report, review and closure data is reported on as a collective ‘follow-up assessment</w:t>
      </w:r>
      <w:r w:rsidR="0066588D" w:rsidRPr="00F50466">
        <w:rPr>
          <w:lang w:val="en-AU"/>
        </w:rPr>
        <w:t>’</w:t>
      </w:r>
      <w:r w:rsidRPr="00F50466">
        <w:rPr>
          <w:lang w:val="en-AU"/>
        </w:rPr>
        <w:t xml:space="preserve"> period. This enable</w:t>
      </w:r>
      <w:r w:rsidR="00FA3D39" w:rsidRPr="00F50466">
        <w:rPr>
          <w:lang w:val="en-AU"/>
        </w:rPr>
        <w:t>s</w:t>
      </w:r>
      <w:r w:rsidRPr="00F50466">
        <w:rPr>
          <w:lang w:val="en-AU"/>
        </w:rPr>
        <w:t xml:space="preserve"> closure data to be </w:t>
      </w:r>
      <w:r w:rsidR="00AC1496" w:rsidRPr="00F50466">
        <w:rPr>
          <w:lang w:val="en-AU"/>
        </w:rPr>
        <w:t>presented</w:t>
      </w:r>
      <w:r w:rsidRPr="00F50466">
        <w:rPr>
          <w:lang w:val="en-AU"/>
        </w:rPr>
        <w:t xml:space="preserve"> </w:t>
      </w:r>
      <w:r w:rsidR="00784058" w:rsidRPr="00F50466">
        <w:rPr>
          <w:lang w:val="en-AU"/>
        </w:rPr>
        <w:t>and</w:t>
      </w:r>
      <w:r w:rsidRPr="00F50466">
        <w:rPr>
          <w:lang w:val="en-AU"/>
        </w:rPr>
        <w:t xml:space="preserve"> mitigat</w:t>
      </w:r>
      <w:r w:rsidR="00784058" w:rsidRPr="00F50466">
        <w:rPr>
          <w:lang w:val="en-AU"/>
        </w:rPr>
        <w:t xml:space="preserve">es </w:t>
      </w:r>
      <w:r w:rsidRPr="00F50466">
        <w:rPr>
          <w:lang w:val="en-AU"/>
        </w:rPr>
        <w:t xml:space="preserve">any confidentiality concerns. Where matched data is used, this </w:t>
      </w:r>
      <w:r w:rsidR="00B42EB4" w:rsidRPr="00F50466">
        <w:rPr>
          <w:lang w:val="en-AU"/>
        </w:rPr>
        <w:t>is</w:t>
      </w:r>
      <w:r w:rsidRPr="00F50466">
        <w:rPr>
          <w:lang w:val="en-AU"/>
        </w:rPr>
        <w:t xml:space="preserve"> highlighted.</w:t>
      </w:r>
    </w:p>
    <w:p w14:paraId="5AE9D8D3" w14:textId="75E54823" w:rsidR="00BF6DCE" w:rsidRPr="00F50466" w:rsidRDefault="7667EBC5" w:rsidP="004012F2">
      <w:pPr>
        <w:pStyle w:val="BodyText"/>
        <w:rPr>
          <w:lang w:val="en-AU"/>
        </w:rPr>
      </w:pPr>
      <w:r w:rsidRPr="00F50466">
        <w:rPr>
          <w:szCs w:val="24"/>
          <w:lang w:val="en-AU"/>
        </w:rPr>
        <w:t>For the 2021</w:t>
      </w:r>
      <w:r w:rsidR="0046313C">
        <w:rPr>
          <w:szCs w:val="24"/>
          <w:lang w:val="en-AU"/>
        </w:rPr>
        <w:t>–</w:t>
      </w:r>
      <w:r w:rsidRPr="00F50466">
        <w:rPr>
          <w:szCs w:val="24"/>
          <w:lang w:val="en-AU"/>
        </w:rPr>
        <w:t xml:space="preserve">22 financial year, the following client outcomes were observed: </w:t>
      </w:r>
    </w:p>
    <w:p w14:paraId="0BA58CE3" w14:textId="15331B82" w:rsidR="00BF6DCE" w:rsidRPr="00F50466" w:rsidRDefault="00913A87" w:rsidP="00513922">
      <w:pPr>
        <w:pStyle w:val="Heading3"/>
      </w:pPr>
      <w:bookmarkStart w:id="88" w:name="_Toc114587413"/>
      <w:bookmarkStart w:id="89" w:name="_Toc124342334"/>
      <w:r w:rsidRPr="00F50466">
        <w:t>A</w:t>
      </w:r>
      <w:r w:rsidR="7667EBC5" w:rsidRPr="00F50466">
        <w:t>dult wellbeing</w:t>
      </w:r>
      <w:bookmarkEnd w:id="88"/>
      <w:bookmarkEnd w:id="89"/>
    </w:p>
    <w:p w14:paraId="5CFE55A6" w14:textId="1BB56220" w:rsidR="00BF6DCE" w:rsidRPr="00B71E20" w:rsidRDefault="00464CE1" w:rsidP="00B71E20">
      <w:pPr>
        <w:pStyle w:val="BodyText"/>
      </w:pPr>
      <w:r w:rsidRPr="00B71E20">
        <w:t xml:space="preserve">Subjective adult wellbeing is measured using the PWI. </w:t>
      </w:r>
      <w:r w:rsidR="004C5C7E" w:rsidRPr="00B71E20">
        <w:t xml:space="preserve">When considering all the adults engaged in </w:t>
      </w:r>
      <w:r w:rsidR="008B08A4" w:rsidRPr="00B71E20">
        <w:t>RF</w:t>
      </w:r>
      <w:r w:rsidR="00972804" w:rsidRPr="00B71E20">
        <w:t xml:space="preserve">, there was a marginal decrease (-07%) over time, with an average of 71.6 (n = 44) at initial assessment to 71.1 (n = 30) at follow-up. This is below the Australian population average of 76. The responses are also considered for </w:t>
      </w:r>
      <w:r w:rsidR="007B1C55" w:rsidRPr="00B71E20">
        <w:t>matched samples, which compares each individual at the measurement points to understand their change</w:t>
      </w:r>
      <w:r w:rsidR="000553DB" w:rsidRPr="00B71E20">
        <w:t xml:space="preserve">. This smaller sample showed that </w:t>
      </w:r>
      <w:r w:rsidR="7667EBC5" w:rsidRPr="00B71E20">
        <w:t xml:space="preserve">PWI scores did increase (5%), from 67.8 (n = 23) at initial assessment compared to 72.2 (n = 23) at follow-up. </w:t>
      </w:r>
    </w:p>
    <w:p w14:paraId="654EBC6D" w14:textId="1D46E523" w:rsidR="00D83625" w:rsidRPr="00F50466" w:rsidRDefault="000553DB" w:rsidP="004012F2">
      <w:pPr>
        <w:pStyle w:val="BodyText"/>
        <w:rPr>
          <w:lang w:val="en-AU"/>
        </w:rPr>
      </w:pPr>
      <w:r w:rsidRPr="00F50466">
        <w:rPr>
          <w:rFonts w:eastAsia="Calibri" w:cs="Calibri"/>
          <w:szCs w:val="24"/>
          <w:lang w:val="en-AU"/>
        </w:rPr>
        <w:lastRenderedPageBreak/>
        <w:t>The PWI will continue to be measured and the matched samples compared to identify any change across the broader Intervention Group.</w:t>
      </w:r>
      <w:r w:rsidR="00D83625" w:rsidRPr="00D83625">
        <w:rPr>
          <w:rFonts w:eastAsia="Calibri" w:cs="Calibri"/>
          <w:szCs w:val="24"/>
          <w:lang w:val="en-AU"/>
        </w:rPr>
        <w:t xml:space="preserve"> </w:t>
      </w:r>
      <w:r w:rsidR="00D83625">
        <w:rPr>
          <w:rFonts w:eastAsia="Calibri" w:cs="Calibri"/>
          <w:szCs w:val="24"/>
          <w:lang w:val="en-AU"/>
        </w:rPr>
        <w:t>The RF empowers families to identify their strengths and goals in case plans that are supported by Child and Family Practitioners.</w:t>
      </w:r>
      <w:r w:rsidR="009C4464">
        <w:rPr>
          <w:rFonts w:eastAsia="Calibri" w:cs="Calibri"/>
          <w:szCs w:val="24"/>
          <w:lang w:val="en-AU"/>
        </w:rPr>
        <w:t xml:space="preserve"> </w:t>
      </w:r>
      <w:r w:rsidR="00D83625">
        <w:rPr>
          <w:rFonts w:eastAsia="Calibri" w:cs="Calibri"/>
          <w:szCs w:val="24"/>
          <w:lang w:val="en-AU"/>
        </w:rPr>
        <w:t>A primary area of work is focused on the adult’s wellbeing and improving their connection to family, social and community to support a more positive outlook.</w:t>
      </w:r>
      <w:r w:rsidR="009C4464">
        <w:rPr>
          <w:rFonts w:eastAsia="Calibri" w:cs="Calibri"/>
          <w:szCs w:val="24"/>
          <w:lang w:val="en-AU"/>
        </w:rPr>
        <w:t xml:space="preserve"> </w:t>
      </w:r>
      <w:r w:rsidR="00D83625">
        <w:rPr>
          <w:rFonts w:eastAsia="Calibri" w:cs="Calibri"/>
          <w:szCs w:val="24"/>
          <w:lang w:val="en-AU"/>
        </w:rPr>
        <w:t>Families have reported through data collection measures that:</w:t>
      </w:r>
    </w:p>
    <w:p w14:paraId="189F9B5C" w14:textId="77777777" w:rsidR="00D83625" w:rsidRDefault="00D83625" w:rsidP="004012F2">
      <w:pPr>
        <w:pStyle w:val="BodyText"/>
        <w:rPr>
          <w:lang w:val="en-AU"/>
        </w:rPr>
      </w:pPr>
      <w:r>
        <w:rPr>
          <w:lang w:val="en-AU"/>
        </w:rPr>
        <w:t>“</w:t>
      </w:r>
      <w:r w:rsidRPr="008A4D30">
        <w:rPr>
          <w:lang w:val="en-AU"/>
        </w:rPr>
        <w:t>Being listened to has been a big change and help and feel my practitioner understands what' s going on for my family. Practitioner [name omitted] wants to help us</w:t>
      </w:r>
      <w:r>
        <w:rPr>
          <w:lang w:val="en-AU"/>
        </w:rPr>
        <w:t>”.</w:t>
      </w:r>
    </w:p>
    <w:p w14:paraId="56754B9F" w14:textId="5F2643DC" w:rsidR="00D15E34" w:rsidRDefault="00D83625" w:rsidP="004012F2">
      <w:pPr>
        <w:pStyle w:val="BodyText"/>
        <w:rPr>
          <w:lang w:val="en-AU"/>
        </w:rPr>
      </w:pPr>
      <w:r>
        <w:rPr>
          <w:lang w:val="en-AU"/>
        </w:rPr>
        <w:t>“The stress of not having to deal with DCP has helped.</w:t>
      </w:r>
      <w:r w:rsidR="009C4464">
        <w:rPr>
          <w:lang w:val="en-AU"/>
        </w:rPr>
        <w:t xml:space="preserve"> </w:t>
      </w:r>
      <w:r w:rsidR="00D075C0" w:rsidRPr="00F50466">
        <w:rPr>
          <w:lang w:val="en-AU"/>
        </w:rPr>
        <w:t>The Benevolent Society</w:t>
      </w:r>
      <w:r>
        <w:rPr>
          <w:lang w:val="en-AU"/>
        </w:rPr>
        <w:t xml:space="preserve"> has helped with being able to talk about my issues and being able to know there is someone who will listen each week.” </w:t>
      </w:r>
      <w:bookmarkStart w:id="90" w:name="_Toc114587414"/>
    </w:p>
    <w:p w14:paraId="7A8C46C7" w14:textId="4A315EE5" w:rsidR="00BF6DCE" w:rsidRPr="00F50466" w:rsidRDefault="7667EBC5" w:rsidP="00513922">
      <w:pPr>
        <w:pStyle w:val="Heading3"/>
      </w:pPr>
      <w:bookmarkStart w:id="91" w:name="_Toc124342335"/>
      <w:r w:rsidRPr="00F50466">
        <w:t>Child wellbeing</w:t>
      </w:r>
      <w:bookmarkEnd w:id="90"/>
      <w:bookmarkEnd w:id="91"/>
    </w:p>
    <w:p w14:paraId="0D72893E" w14:textId="18822CA9" w:rsidR="00BF6DCE" w:rsidRPr="00F50466" w:rsidRDefault="7667EBC5" w:rsidP="004012F2">
      <w:pPr>
        <w:pStyle w:val="BodyText"/>
        <w:rPr>
          <w:lang w:val="en-AU"/>
        </w:rPr>
      </w:pPr>
      <w:r w:rsidRPr="00F50466">
        <w:rPr>
          <w:lang w:val="en-AU"/>
        </w:rPr>
        <w:t xml:space="preserve">Child wellbeing, measured by the SDQ, followed a similar trend of the parent-focused subjective wellbeing measure. </w:t>
      </w:r>
      <w:r w:rsidR="00C55858" w:rsidRPr="00F50466">
        <w:rPr>
          <w:lang w:val="en-AU"/>
        </w:rPr>
        <w:t>Eligible c</w:t>
      </w:r>
      <w:r w:rsidRPr="00F50466">
        <w:rPr>
          <w:lang w:val="en-AU"/>
        </w:rPr>
        <w:t>hildren</w:t>
      </w:r>
      <w:r w:rsidR="00463B99" w:rsidRPr="00F50466">
        <w:rPr>
          <w:rStyle w:val="FootnoteReference"/>
          <w:rFonts w:eastAsia="Calibri" w:cs="Calibri"/>
          <w:szCs w:val="24"/>
          <w:lang w:val="en-AU"/>
        </w:rPr>
        <w:footnoteReference w:id="6"/>
      </w:r>
      <w:r w:rsidR="00463B99" w:rsidRPr="00F50466">
        <w:rPr>
          <w:lang w:val="en-AU"/>
        </w:rPr>
        <w:t xml:space="preserve"> engaged with the </w:t>
      </w:r>
      <w:r w:rsidR="008B08A4">
        <w:rPr>
          <w:lang w:val="en-AU"/>
        </w:rPr>
        <w:t>RF</w:t>
      </w:r>
      <w:r w:rsidR="00463B99" w:rsidRPr="00F50466">
        <w:rPr>
          <w:lang w:val="en-AU"/>
        </w:rPr>
        <w:t xml:space="preserve"> program</w:t>
      </w:r>
      <w:r w:rsidRPr="00F50466">
        <w:rPr>
          <w:lang w:val="en-AU"/>
        </w:rPr>
        <w:t xml:space="preserve"> experienced greater behavioural and emotional difficulties than the general Australian child population</w:t>
      </w:r>
      <w:r w:rsidR="00356995" w:rsidRPr="00F50466">
        <w:rPr>
          <w:lang w:val="en-AU"/>
        </w:rPr>
        <w:t xml:space="preserve"> of </w:t>
      </w:r>
      <w:r w:rsidRPr="00F50466">
        <w:rPr>
          <w:lang w:val="en-AU"/>
        </w:rPr>
        <w:t>8</w:t>
      </w:r>
      <w:r w:rsidR="00C55858" w:rsidRPr="00F50466">
        <w:rPr>
          <w:lang w:val="en-AU"/>
        </w:rPr>
        <w:t>.</w:t>
      </w:r>
      <w:r w:rsidRPr="00F50466">
        <w:rPr>
          <w:lang w:val="en-AU"/>
        </w:rPr>
        <w:t xml:space="preserve"> </w:t>
      </w:r>
      <w:r w:rsidR="00C55858" w:rsidRPr="00F50466">
        <w:rPr>
          <w:lang w:val="en-AU"/>
        </w:rPr>
        <w:t xml:space="preserve">Scores </w:t>
      </w:r>
      <w:r w:rsidRPr="00F50466">
        <w:rPr>
          <w:lang w:val="en-AU"/>
        </w:rPr>
        <w:t>increas</w:t>
      </w:r>
      <w:r w:rsidR="00C55858" w:rsidRPr="00F50466">
        <w:rPr>
          <w:lang w:val="en-AU"/>
        </w:rPr>
        <w:t>ed</w:t>
      </w:r>
      <w:r w:rsidRPr="00F50466">
        <w:rPr>
          <w:lang w:val="en-AU"/>
        </w:rPr>
        <w:t xml:space="preserve"> by 26% </w:t>
      </w:r>
      <w:r w:rsidR="00C55858" w:rsidRPr="00F50466">
        <w:rPr>
          <w:lang w:val="en-AU"/>
        </w:rPr>
        <w:t xml:space="preserve">from </w:t>
      </w:r>
      <w:r w:rsidRPr="00F50466">
        <w:rPr>
          <w:lang w:val="en-AU"/>
        </w:rPr>
        <w:t>initial assessment (13.4, n = 17) to follow-up (16.9, n = 14). This trend was replicated in the matched sample, with an increase (21%) of behavioural and emotional concerns recorded over</w:t>
      </w:r>
      <w:r w:rsidR="00F00534" w:rsidRPr="00F50466">
        <w:rPr>
          <w:lang w:val="en-AU"/>
        </w:rPr>
        <w:t xml:space="preserve"> </w:t>
      </w:r>
      <w:r w:rsidRPr="00F50466">
        <w:rPr>
          <w:lang w:val="en-AU"/>
        </w:rPr>
        <w:t>time (initial assessment, 14 (n = 11); follow-up, 17 (n = 11).</w:t>
      </w:r>
      <w:r w:rsidR="00F729C2" w:rsidRPr="00F50466">
        <w:rPr>
          <w:lang w:val="en-AU"/>
        </w:rPr>
        <w:t xml:space="preserve"> </w:t>
      </w:r>
    </w:p>
    <w:p w14:paraId="0BA5A406" w14:textId="4582D719" w:rsidR="009420A3" w:rsidRDefault="7667EBC5" w:rsidP="004012F2">
      <w:pPr>
        <w:pStyle w:val="BodyText"/>
        <w:rPr>
          <w:lang w:val="en-AU"/>
        </w:rPr>
      </w:pPr>
      <w:r w:rsidRPr="00F50466">
        <w:rPr>
          <w:lang w:val="en-AU"/>
        </w:rPr>
        <w:t xml:space="preserve">A similar pattern emerged across different age cohorts. Behavioural and emotional concerns for </w:t>
      </w:r>
      <w:r w:rsidR="005A19F7" w:rsidRPr="00F50466">
        <w:rPr>
          <w:lang w:val="en-AU"/>
        </w:rPr>
        <w:t xml:space="preserve">eligible </w:t>
      </w:r>
      <w:r w:rsidRPr="00F50466">
        <w:rPr>
          <w:lang w:val="en-AU"/>
        </w:rPr>
        <w:t>children aged 2</w:t>
      </w:r>
      <w:r w:rsidR="0046313C">
        <w:rPr>
          <w:lang w:val="en-AU"/>
        </w:rPr>
        <w:t xml:space="preserve"> to </w:t>
      </w:r>
      <w:r w:rsidRPr="00F50466">
        <w:rPr>
          <w:lang w:val="en-AU"/>
        </w:rPr>
        <w:t>4 years (</w:t>
      </w:r>
      <w:r w:rsidR="00A76749">
        <w:rPr>
          <w:lang w:val="en-AU"/>
        </w:rPr>
        <w:t xml:space="preserve">initial assessment </w:t>
      </w:r>
      <w:r w:rsidRPr="00F50466">
        <w:rPr>
          <w:lang w:val="en-AU"/>
        </w:rPr>
        <w:t xml:space="preserve">n = </w:t>
      </w:r>
      <w:r w:rsidRPr="003C1911">
        <w:rPr>
          <w:lang w:val="en-AU"/>
        </w:rPr>
        <w:t>9</w:t>
      </w:r>
      <w:r w:rsidR="00D14C91">
        <w:rPr>
          <w:lang w:val="en-AU"/>
        </w:rPr>
        <w:t>, follow-up n = 7</w:t>
      </w:r>
      <w:r w:rsidRPr="00F50466">
        <w:rPr>
          <w:lang w:val="en-AU"/>
        </w:rPr>
        <w:t>) increased by 32% throughout the intervention compared to 19% for index children aged 5</w:t>
      </w:r>
      <w:r w:rsidR="0046313C">
        <w:rPr>
          <w:lang w:val="en-AU"/>
        </w:rPr>
        <w:t xml:space="preserve"> to </w:t>
      </w:r>
      <w:r w:rsidRPr="00F50466">
        <w:rPr>
          <w:lang w:val="en-AU"/>
        </w:rPr>
        <w:t>9 years (</w:t>
      </w:r>
      <w:r w:rsidR="00D14C91">
        <w:rPr>
          <w:lang w:val="en-AU"/>
        </w:rPr>
        <w:t xml:space="preserve">initial assessment </w:t>
      </w:r>
      <w:r w:rsidR="00D14C91" w:rsidRPr="00F50466">
        <w:rPr>
          <w:lang w:val="en-AU"/>
        </w:rPr>
        <w:t xml:space="preserve">n = </w:t>
      </w:r>
      <w:r w:rsidR="00D14C91">
        <w:rPr>
          <w:lang w:val="en-AU"/>
        </w:rPr>
        <w:t>8, follow-up n = 7</w:t>
      </w:r>
      <w:r w:rsidRPr="00F50466">
        <w:rPr>
          <w:lang w:val="en-AU"/>
        </w:rPr>
        <w:t xml:space="preserve">). This finding, while based on relatively small sample sizes, may indicate that younger children </w:t>
      </w:r>
      <w:r w:rsidR="00553D11" w:rsidRPr="00F50466">
        <w:rPr>
          <w:lang w:val="en-AU"/>
        </w:rPr>
        <w:t xml:space="preserve">referred to </w:t>
      </w:r>
      <w:r w:rsidR="008B08A4">
        <w:rPr>
          <w:lang w:val="en-AU"/>
        </w:rPr>
        <w:t>RF</w:t>
      </w:r>
      <w:r w:rsidR="000D02F7" w:rsidRPr="00F50466">
        <w:rPr>
          <w:lang w:val="en-AU"/>
        </w:rPr>
        <w:t xml:space="preserve"> </w:t>
      </w:r>
      <w:r w:rsidR="00707209" w:rsidRPr="00F50466">
        <w:rPr>
          <w:lang w:val="en-AU"/>
        </w:rPr>
        <w:t>demonstrate</w:t>
      </w:r>
      <w:r w:rsidRPr="00F50466">
        <w:rPr>
          <w:lang w:val="en-AU"/>
        </w:rPr>
        <w:t xml:space="preserve"> greater social and emotional wellbeing concerns, compared to those in the older age cohort (5 years+). </w:t>
      </w:r>
    </w:p>
    <w:p w14:paraId="373EAC7F" w14:textId="79ECE16D" w:rsidR="00A76749" w:rsidRPr="00F50466" w:rsidRDefault="00A76749" w:rsidP="004012F2">
      <w:pPr>
        <w:pStyle w:val="BodyText"/>
        <w:rPr>
          <w:b/>
          <w:bCs/>
          <w:sz w:val="28"/>
          <w:szCs w:val="22"/>
          <w:lang w:val="en-AU"/>
        </w:rPr>
      </w:pPr>
      <w:r>
        <w:rPr>
          <w:lang w:val="en-AU"/>
        </w:rPr>
        <w:lastRenderedPageBreak/>
        <w:t xml:space="preserve">It is important to note the reduced sample size for SDQ data (compared to that of the </w:t>
      </w:r>
      <w:r w:rsidR="00C7375B">
        <w:rPr>
          <w:lang w:val="en-AU"/>
        </w:rPr>
        <w:br/>
      </w:r>
      <w:r>
        <w:rPr>
          <w:lang w:val="en-AU"/>
        </w:rPr>
        <w:t xml:space="preserve">parent-focused measures) is a known limitation and has previously been reported in the Resilient Families NSW program. This is a function of the SDQ only being administered </w:t>
      </w:r>
      <w:r w:rsidR="00C7375B">
        <w:rPr>
          <w:lang w:val="en-AU"/>
        </w:rPr>
        <w:br/>
      </w:r>
      <w:r>
        <w:rPr>
          <w:lang w:val="en-AU"/>
        </w:rPr>
        <w:t xml:space="preserve">to parents/caregivers of children 2 years and above. </w:t>
      </w:r>
    </w:p>
    <w:p w14:paraId="466EB4EB" w14:textId="6CD1964A" w:rsidR="00BF6DCE" w:rsidRPr="00F50466" w:rsidRDefault="7667EBC5" w:rsidP="00513922">
      <w:pPr>
        <w:pStyle w:val="Heading3"/>
      </w:pPr>
      <w:bookmarkStart w:id="92" w:name="_Toc114587415"/>
      <w:bookmarkStart w:id="93" w:name="_Toc124342336"/>
      <w:r w:rsidRPr="00F50466">
        <w:t>Empowerment</w:t>
      </w:r>
      <w:bookmarkEnd w:id="92"/>
      <w:bookmarkEnd w:id="93"/>
    </w:p>
    <w:p w14:paraId="656878C8" w14:textId="3C0D7CDF" w:rsidR="00BF6DCE" w:rsidRPr="00F50466" w:rsidRDefault="7667EBC5" w:rsidP="00B71E20">
      <w:pPr>
        <w:pStyle w:val="BodyText"/>
        <w:rPr>
          <w:lang w:val="en-AU"/>
        </w:rPr>
      </w:pPr>
      <w:r w:rsidRPr="00F50466">
        <w:rPr>
          <w:lang w:val="en-AU"/>
        </w:rPr>
        <w:t xml:space="preserve">Parental empowerment, measured by the PEEM, marginally reduced, on average, from initial assessment (162.2, n = 43) to follow-up (161.5, n = 29). </w:t>
      </w:r>
      <w:r w:rsidR="00773059" w:rsidRPr="00F50466">
        <w:rPr>
          <w:lang w:val="en-AU"/>
        </w:rPr>
        <w:t>However,</w:t>
      </w:r>
      <w:r w:rsidRPr="00F50466">
        <w:rPr>
          <w:lang w:val="en-AU"/>
        </w:rPr>
        <w:t xml:space="preserve"> at both assessment stages</w:t>
      </w:r>
      <w:r w:rsidR="001B5C7D" w:rsidRPr="00F50466">
        <w:rPr>
          <w:lang w:val="en-AU"/>
        </w:rPr>
        <w:t>,</w:t>
      </w:r>
      <w:r w:rsidRPr="00F50466">
        <w:rPr>
          <w:lang w:val="en-AU"/>
        </w:rPr>
        <w:t xml:space="preserve"> parental empowerment was higher than the population average (154), indicating </w:t>
      </w:r>
      <w:r w:rsidR="0077034D" w:rsidRPr="00F50466">
        <w:rPr>
          <w:lang w:val="en-AU"/>
        </w:rPr>
        <w:t xml:space="preserve">empowerment </w:t>
      </w:r>
      <w:r w:rsidRPr="00F50466">
        <w:rPr>
          <w:lang w:val="en-AU"/>
        </w:rPr>
        <w:t xml:space="preserve">may be a strength for this parent cohort. In the matched sample, average PEEM scores increased by 4.5% (initial assessment, 153.7 (n = 22); follow-up, 160.7 (n = 22). </w:t>
      </w:r>
    </w:p>
    <w:p w14:paraId="0397DE93" w14:textId="66DDCF2A" w:rsidR="00BF6DCE" w:rsidRPr="00F50466" w:rsidRDefault="000F2F9F" w:rsidP="004012F2">
      <w:pPr>
        <w:pStyle w:val="BodyText"/>
        <w:rPr>
          <w:lang w:val="en-AU"/>
        </w:rPr>
      </w:pPr>
      <w:r w:rsidRPr="00F50466">
        <w:rPr>
          <w:lang w:val="en-AU"/>
        </w:rPr>
        <w:t xml:space="preserve">Aboriginal </w:t>
      </w:r>
      <w:r w:rsidR="7667EBC5" w:rsidRPr="00F50466">
        <w:rPr>
          <w:lang w:val="en-AU"/>
        </w:rPr>
        <w:t>parents increased their parental empowerment by 1.8% overtime, compared to non-</w:t>
      </w:r>
      <w:r w:rsidRPr="00F50466">
        <w:rPr>
          <w:lang w:val="en-AU"/>
        </w:rPr>
        <w:t xml:space="preserve">Aboriginal </w:t>
      </w:r>
      <w:r w:rsidR="7667EBC5" w:rsidRPr="00F50466">
        <w:rPr>
          <w:lang w:val="en-AU"/>
        </w:rPr>
        <w:t xml:space="preserve">parents whose PEEM scores decreased (-1.4%) during the intervention. </w:t>
      </w:r>
      <w:r w:rsidR="00F95A83">
        <w:rPr>
          <w:lang w:val="en-AU"/>
        </w:rPr>
        <w:t>RF utilises the Cultural Engagement Practitioner to support engagement with Aboriginal families and supporting Practitioners working with Aboriginal families to build connections with their culture and communities.</w:t>
      </w:r>
    </w:p>
    <w:p w14:paraId="635BA54E" w14:textId="0F109D79" w:rsidR="00BF6DCE" w:rsidRPr="00F50466" w:rsidRDefault="7667EBC5" w:rsidP="00513922">
      <w:pPr>
        <w:pStyle w:val="Heading3"/>
      </w:pPr>
      <w:bookmarkStart w:id="94" w:name="_Toc114587416"/>
      <w:bookmarkStart w:id="95" w:name="_Toc124342337"/>
      <w:r w:rsidRPr="00F50466">
        <w:t>Mental health</w:t>
      </w:r>
      <w:bookmarkEnd w:id="94"/>
      <w:bookmarkEnd w:id="95"/>
    </w:p>
    <w:p w14:paraId="61D9D986" w14:textId="79AAF405" w:rsidR="00BF6DCE" w:rsidRPr="00F50466" w:rsidRDefault="7667EBC5" w:rsidP="004012F2">
      <w:pPr>
        <w:pStyle w:val="BodyText"/>
        <w:rPr>
          <w:lang w:val="en-AU"/>
        </w:rPr>
      </w:pPr>
      <w:r w:rsidRPr="00F50466">
        <w:rPr>
          <w:lang w:val="en-AU"/>
        </w:rPr>
        <w:t>Mental health, measured by the K10 and K5, varied between non-</w:t>
      </w:r>
      <w:r w:rsidR="00364C89" w:rsidRPr="00F50466">
        <w:rPr>
          <w:lang w:val="en-AU"/>
        </w:rPr>
        <w:t xml:space="preserve">Aboriginal </w:t>
      </w:r>
      <w:r w:rsidRPr="00F50466">
        <w:rPr>
          <w:lang w:val="en-AU"/>
        </w:rPr>
        <w:t xml:space="preserve">and </w:t>
      </w:r>
      <w:r w:rsidR="00364C89" w:rsidRPr="00F50466">
        <w:rPr>
          <w:lang w:val="en-AU"/>
        </w:rPr>
        <w:t xml:space="preserve">Aboriginal </w:t>
      </w:r>
      <w:r w:rsidRPr="00F50466">
        <w:rPr>
          <w:lang w:val="en-AU"/>
        </w:rPr>
        <w:t>parents. For non-</w:t>
      </w:r>
      <w:r w:rsidR="00364C89" w:rsidRPr="00F50466">
        <w:rPr>
          <w:lang w:val="en-AU"/>
        </w:rPr>
        <w:t xml:space="preserve">Aboriginal </w:t>
      </w:r>
      <w:r w:rsidRPr="00F50466">
        <w:rPr>
          <w:lang w:val="en-AU"/>
        </w:rPr>
        <w:t>parents, psychological distress (measured by the K10), decreased from an average of 20.3 (n = 33) at initial assessment to 17.9. (n = 22) at follow-up. Though this showed a marginal improvement, it is still above th</w:t>
      </w:r>
      <w:r w:rsidR="00B0704A" w:rsidRPr="00F50466">
        <w:rPr>
          <w:lang w:val="en-AU"/>
        </w:rPr>
        <w:t>e</w:t>
      </w:r>
      <w:r w:rsidRPr="00F50466">
        <w:rPr>
          <w:lang w:val="en-AU"/>
        </w:rPr>
        <w:t xml:space="preserve"> Australian population average of 15. </w:t>
      </w:r>
      <w:r w:rsidR="002A26E5" w:rsidRPr="00F50466">
        <w:rPr>
          <w:lang w:val="en-AU"/>
        </w:rPr>
        <w:t>Of i</w:t>
      </w:r>
      <w:r w:rsidRPr="00F50466">
        <w:rPr>
          <w:lang w:val="en-AU"/>
        </w:rPr>
        <w:t xml:space="preserve">nterest, in the matched sample, there was no difference between average scores reported at initial assessment compared to </w:t>
      </w:r>
      <w:r w:rsidR="00D07CC2" w:rsidRPr="00F50466">
        <w:rPr>
          <w:lang w:val="en-AU"/>
        </w:rPr>
        <w:t>the</w:t>
      </w:r>
      <w:r w:rsidRPr="00F50466">
        <w:rPr>
          <w:lang w:val="en-AU"/>
        </w:rPr>
        <w:t xml:space="preserve"> follow-up assessment.</w:t>
      </w:r>
      <w:r w:rsidR="00F729C2" w:rsidRPr="00F50466">
        <w:rPr>
          <w:lang w:val="en-AU"/>
        </w:rPr>
        <w:t xml:space="preserve"> </w:t>
      </w:r>
    </w:p>
    <w:p w14:paraId="47E9846E" w14:textId="61069A8B" w:rsidR="00BF6DCE" w:rsidRDefault="7667EBC5" w:rsidP="004012F2">
      <w:pPr>
        <w:pStyle w:val="BodyText"/>
        <w:rPr>
          <w:lang w:val="en-AU"/>
        </w:rPr>
      </w:pPr>
      <w:r w:rsidRPr="00F50466">
        <w:rPr>
          <w:lang w:val="en-AU"/>
        </w:rPr>
        <w:lastRenderedPageBreak/>
        <w:t xml:space="preserve">For </w:t>
      </w:r>
      <w:r w:rsidR="00364C89" w:rsidRPr="00F50466">
        <w:rPr>
          <w:lang w:val="en-AU"/>
        </w:rPr>
        <w:t xml:space="preserve">Aboriginal </w:t>
      </w:r>
      <w:r w:rsidRPr="00F50466">
        <w:rPr>
          <w:lang w:val="en-AU"/>
        </w:rPr>
        <w:t>parents, psychological distress (measured by the K5) increased by 5.1% over time (initial assessment, 11.7, n = 11; follow-up, 12.3, n = 7). These findings suggest that mental health concerns are prevalent</w:t>
      </w:r>
      <w:r w:rsidR="00720852" w:rsidRPr="00F50466">
        <w:rPr>
          <w:lang w:val="en-AU"/>
        </w:rPr>
        <w:t xml:space="preserve"> across all of </w:t>
      </w:r>
      <w:r w:rsidRPr="00F50466">
        <w:rPr>
          <w:lang w:val="en-AU"/>
        </w:rPr>
        <w:t xml:space="preserve">the </w:t>
      </w:r>
      <w:r w:rsidR="008B08A4">
        <w:rPr>
          <w:lang w:val="en-AU"/>
        </w:rPr>
        <w:t>RF</w:t>
      </w:r>
      <w:r w:rsidR="00720852" w:rsidRPr="00F50466">
        <w:rPr>
          <w:lang w:val="en-AU"/>
        </w:rPr>
        <w:t xml:space="preserve"> </w:t>
      </w:r>
      <w:r w:rsidRPr="00F50466">
        <w:rPr>
          <w:lang w:val="en-AU"/>
        </w:rPr>
        <w:t>adult cohort</w:t>
      </w:r>
      <w:r w:rsidR="00E74748" w:rsidRPr="00F50466">
        <w:rPr>
          <w:lang w:val="en-AU"/>
        </w:rPr>
        <w:t>.</w:t>
      </w:r>
      <w:r w:rsidR="004C3036" w:rsidRPr="004C3036">
        <w:rPr>
          <w:lang w:val="en-AU"/>
        </w:rPr>
        <w:t xml:space="preserve"> </w:t>
      </w:r>
      <w:r w:rsidR="004C3036">
        <w:rPr>
          <w:lang w:val="en-AU"/>
        </w:rPr>
        <w:t>Mental Health together with Domestic Violence are prevalent in many of the RF families and entrenched within family’s trauma history.</w:t>
      </w:r>
      <w:r w:rsidR="009C4464">
        <w:rPr>
          <w:lang w:val="en-AU"/>
        </w:rPr>
        <w:t xml:space="preserve"> </w:t>
      </w:r>
      <w:r w:rsidR="004C3036">
        <w:rPr>
          <w:lang w:val="en-AU"/>
        </w:rPr>
        <w:t>Many RF are isolated and disconnected from their communities and services, taking considerable time to build relationships and trust to address mental health issues, accessing appropriate mental health support is often delayed due to long waitlists in services.</w:t>
      </w:r>
    </w:p>
    <w:p w14:paraId="2D18844C" w14:textId="60C24A99" w:rsidR="00594504" w:rsidRPr="00F50466" w:rsidRDefault="00594504" w:rsidP="004012F2">
      <w:pPr>
        <w:pStyle w:val="BodyText"/>
        <w:rPr>
          <w:lang w:val="en-AU"/>
        </w:rPr>
      </w:pPr>
      <w:r>
        <w:rPr>
          <w:lang w:val="en-AU"/>
        </w:rPr>
        <w:t>“</w:t>
      </w:r>
      <w:r w:rsidRPr="00B53329">
        <w:rPr>
          <w:lang w:val="en-AU"/>
        </w:rPr>
        <w:t xml:space="preserve">Mental health has improved which has affected </w:t>
      </w:r>
      <w:r>
        <w:rPr>
          <w:lang w:val="en-AU"/>
        </w:rPr>
        <w:t>my</w:t>
      </w:r>
      <w:r w:rsidRPr="00B53329">
        <w:rPr>
          <w:lang w:val="en-AU"/>
        </w:rPr>
        <w:t xml:space="preserve"> relationship positively with my partner [name omitted]. More patience but also more open to telling the truth</w:t>
      </w:r>
      <w:r>
        <w:rPr>
          <w:lang w:val="en-AU"/>
        </w:rPr>
        <w:t>”</w:t>
      </w:r>
    </w:p>
    <w:p w14:paraId="0B60A1AB" w14:textId="316E2EFD" w:rsidR="00773059" w:rsidRPr="00F50466" w:rsidRDefault="00773059" w:rsidP="00513922">
      <w:pPr>
        <w:pStyle w:val="Heading3"/>
      </w:pPr>
      <w:bookmarkStart w:id="96" w:name="_Toc114587417"/>
      <w:bookmarkStart w:id="97" w:name="_Toc124342338"/>
      <w:bookmarkEnd w:id="3"/>
      <w:r w:rsidRPr="00F50466">
        <w:t>Service Model</w:t>
      </w:r>
      <w:bookmarkEnd w:id="96"/>
      <w:bookmarkEnd w:id="97"/>
    </w:p>
    <w:p w14:paraId="1526DE3D" w14:textId="39341410" w:rsidR="00773059" w:rsidRPr="00F50466" w:rsidRDefault="00773059" w:rsidP="004012F2">
      <w:pPr>
        <w:pStyle w:val="BodyText"/>
        <w:rPr>
          <w:lang w:val="en-AU"/>
        </w:rPr>
      </w:pPr>
      <w:r w:rsidRPr="00F50466">
        <w:rPr>
          <w:lang w:val="en-AU"/>
        </w:rPr>
        <w:t xml:space="preserve">The </w:t>
      </w:r>
      <w:r w:rsidR="008B08A4">
        <w:rPr>
          <w:lang w:val="en-AU"/>
        </w:rPr>
        <w:t>RF</w:t>
      </w:r>
      <w:r w:rsidRPr="00F50466">
        <w:rPr>
          <w:lang w:val="en-AU"/>
        </w:rPr>
        <w:t xml:space="preserve"> Service Model is based on evidence provided by the evaluation of the Resilient Families (Social Benefit Bond) pilot, the Resilience Practice Framework (RPF) and Evidence Informed Practices (EIPs). </w:t>
      </w:r>
      <w:r w:rsidR="00D075C0" w:rsidRPr="00F50466">
        <w:rPr>
          <w:lang w:val="en-AU"/>
        </w:rPr>
        <w:t>The Benevolent Society</w:t>
      </w:r>
      <w:r w:rsidRPr="00F50466">
        <w:rPr>
          <w:lang w:val="en-AU"/>
        </w:rPr>
        <w:t>, in partnership with the Parenting Research Centre, has developed 42 Evidence Informed Practices (EIPs). Of which, RF practitioner’s draw on the following practice guides in their work with families:</w:t>
      </w:r>
    </w:p>
    <w:p w14:paraId="0F2877B8" w14:textId="77777777" w:rsidR="00773059" w:rsidRPr="0029264D" w:rsidRDefault="00773059" w:rsidP="009C4464">
      <w:pPr>
        <w:pStyle w:val="Bulletedlist"/>
      </w:pPr>
      <w:r w:rsidRPr="0029264D">
        <w:t xml:space="preserve">Increasing safety </w:t>
      </w:r>
    </w:p>
    <w:p w14:paraId="1E85921B" w14:textId="0584D466" w:rsidR="00773059" w:rsidRPr="0029264D" w:rsidRDefault="00773059" w:rsidP="009C4464">
      <w:pPr>
        <w:pStyle w:val="Bulletedlist"/>
      </w:pPr>
      <w:r w:rsidRPr="0029264D">
        <w:t>Secure and stable relationships</w:t>
      </w:r>
      <w:r w:rsidR="002E5D80">
        <w:t xml:space="preserve"> </w:t>
      </w:r>
    </w:p>
    <w:p w14:paraId="0542DB7F" w14:textId="77777777" w:rsidR="00773059" w:rsidRPr="0029264D" w:rsidRDefault="00773059" w:rsidP="009C4464">
      <w:pPr>
        <w:pStyle w:val="Bulletedlist"/>
      </w:pPr>
      <w:r w:rsidRPr="0029264D">
        <w:t xml:space="preserve">Increasing coping and self-regulation </w:t>
      </w:r>
    </w:p>
    <w:p w14:paraId="70EB47C3" w14:textId="77777777" w:rsidR="00773059" w:rsidRPr="0029264D" w:rsidRDefault="00773059" w:rsidP="009C4464">
      <w:pPr>
        <w:pStyle w:val="Bulletedlist"/>
      </w:pPr>
      <w:r w:rsidRPr="0029264D">
        <w:t xml:space="preserve">Improving empathy </w:t>
      </w:r>
    </w:p>
    <w:p w14:paraId="0D2CFFA0" w14:textId="77777777" w:rsidR="00773059" w:rsidRPr="0029264D" w:rsidRDefault="00773059" w:rsidP="009C4464">
      <w:pPr>
        <w:pStyle w:val="Bulletedlist"/>
      </w:pPr>
      <w:r w:rsidRPr="0029264D">
        <w:t xml:space="preserve">Increasing self-efficacy </w:t>
      </w:r>
    </w:p>
    <w:p w14:paraId="1257534D" w14:textId="77777777" w:rsidR="00773059" w:rsidRPr="0029264D" w:rsidRDefault="00773059" w:rsidP="009C4464">
      <w:pPr>
        <w:pStyle w:val="Bulletedlist"/>
      </w:pPr>
      <w:r w:rsidRPr="0029264D">
        <w:t xml:space="preserve">Practitioner skill </w:t>
      </w:r>
    </w:p>
    <w:p w14:paraId="3B2370F6" w14:textId="77777777" w:rsidR="00773059" w:rsidRPr="0029264D" w:rsidRDefault="00773059" w:rsidP="009C4464">
      <w:pPr>
        <w:pStyle w:val="Bulletedlist"/>
      </w:pPr>
      <w:r w:rsidRPr="0029264D">
        <w:t xml:space="preserve">Cumulative harm </w:t>
      </w:r>
    </w:p>
    <w:p w14:paraId="59B16BDA" w14:textId="77777777" w:rsidR="00773059" w:rsidRPr="0029264D" w:rsidRDefault="00773059" w:rsidP="009C4464">
      <w:pPr>
        <w:pStyle w:val="Bulletedlist"/>
      </w:pPr>
      <w:r w:rsidRPr="0029264D">
        <w:t>Infants at risk of abuse and neglect.</w:t>
      </w:r>
    </w:p>
    <w:p w14:paraId="068365E9" w14:textId="77777777" w:rsidR="00773059" w:rsidRPr="0029264D" w:rsidRDefault="00773059" w:rsidP="004012F2">
      <w:pPr>
        <w:pStyle w:val="BodyText"/>
        <w:rPr>
          <w:lang w:val="en-AU"/>
        </w:rPr>
      </w:pPr>
      <w:r w:rsidRPr="0029264D">
        <w:rPr>
          <w:lang w:val="en-AU"/>
        </w:rPr>
        <w:t>The efficiency and effectiveness of service is measured by the evaluation of:</w:t>
      </w:r>
    </w:p>
    <w:p w14:paraId="79E95BB4" w14:textId="77777777" w:rsidR="00773059" w:rsidRPr="0029264D" w:rsidRDefault="00773059" w:rsidP="009C4464">
      <w:pPr>
        <w:pStyle w:val="Bulletedlist"/>
      </w:pPr>
      <w:r w:rsidRPr="0029264D">
        <w:t xml:space="preserve">supporting parents to create a safe, stable, nurturing family environment; </w:t>
      </w:r>
    </w:p>
    <w:p w14:paraId="08701436" w14:textId="2EB5C53E" w:rsidR="00773059" w:rsidRPr="0029264D" w:rsidRDefault="00773059" w:rsidP="009C4464">
      <w:pPr>
        <w:pStyle w:val="Bulletedlist"/>
      </w:pPr>
      <w:r w:rsidRPr="0029264D">
        <w:t>improving children’s wellbeing;</w:t>
      </w:r>
      <w:r w:rsidR="002E5D80">
        <w:t xml:space="preserve"> </w:t>
      </w:r>
    </w:p>
    <w:p w14:paraId="4EC40CFF" w14:textId="0F90FA74" w:rsidR="00773059" w:rsidRPr="00F50466" w:rsidRDefault="00773059" w:rsidP="009C4464">
      <w:pPr>
        <w:pStyle w:val="Bulletedlist"/>
      </w:pPr>
      <w:r w:rsidRPr="00F50466">
        <w:lastRenderedPageBreak/>
        <w:t xml:space="preserve">improving parenting skills and capacity, family functioning and relationships in a </w:t>
      </w:r>
      <w:r w:rsidR="00C7375B">
        <w:br/>
      </w:r>
      <w:r w:rsidRPr="00F50466">
        <w:t xml:space="preserve">sustainable way; </w:t>
      </w:r>
    </w:p>
    <w:p w14:paraId="52336103" w14:textId="77777777" w:rsidR="00773059" w:rsidRPr="00F50466" w:rsidRDefault="00773059" w:rsidP="009C4464">
      <w:pPr>
        <w:pStyle w:val="Bulletedlist"/>
      </w:pPr>
      <w:r w:rsidRPr="00F50466">
        <w:t>preventing children from entering out of home care unnecessarily and assisting with restorations.</w:t>
      </w:r>
    </w:p>
    <w:p w14:paraId="6F98CA07" w14:textId="3F1C3CC8" w:rsidR="00606833" w:rsidRPr="00F50466" w:rsidRDefault="009D5471" w:rsidP="00513922">
      <w:pPr>
        <w:pStyle w:val="Heading3"/>
      </w:pPr>
      <w:bookmarkStart w:id="98" w:name="_Toc114587418"/>
      <w:bookmarkStart w:id="99" w:name="_Ref114587456"/>
      <w:bookmarkStart w:id="100" w:name="_Toc124342339"/>
      <w:r w:rsidRPr="00F50466">
        <w:t>Future</w:t>
      </w:r>
      <w:r w:rsidR="00EB3844" w:rsidRPr="00F50466">
        <w:t xml:space="preserve"> </w:t>
      </w:r>
      <w:r w:rsidR="00EE684E" w:rsidRPr="00F50466">
        <w:t>data analysis</w:t>
      </w:r>
      <w:bookmarkEnd w:id="98"/>
      <w:bookmarkEnd w:id="99"/>
      <w:bookmarkEnd w:id="100"/>
    </w:p>
    <w:p w14:paraId="37AA2F40" w14:textId="7D499CF9" w:rsidR="008970B0" w:rsidRPr="00F50466" w:rsidRDefault="00C1279F" w:rsidP="004012F2">
      <w:pPr>
        <w:pStyle w:val="BodyText"/>
        <w:rPr>
          <w:lang w:val="en-AU"/>
        </w:rPr>
      </w:pPr>
      <w:r w:rsidRPr="00F50466">
        <w:rPr>
          <w:lang w:val="en-AU"/>
        </w:rPr>
        <w:t xml:space="preserve">In </w:t>
      </w:r>
      <w:r w:rsidR="00EB3844" w:rsidRPr="00F50466">
        <w:rPr>
          <w:lang w:val="en-AU"/>
        </w:rPr>
        <w:t>the future</w:t>
      </w:r>
      <w:r w:rsidR="00493398" w:rsidRPr="00F50466">
        <w:rPr>
          <w:lang w:val="en-AU"/>
        </w:rPr>
        <w:t xml:space="preserve">, </w:t>
      </w:r>
      <w:r w:rsidR="004B14F4" w:rsidRPr="00F50466">
        <w:rPr>
          <w:lang w:val="en-AU"/>
        </w:rPr>
        <w:t xml:space="preserve">a preservation rate of </w:t>
      </w:r>
      <w:r w:rsidRPr="00F50466">
        <w:rPr>
          <w:lang w:val="en-AU"/>
        </w:rPr>
        <w:t>‘</w:t>
      </w:r>
      <w:r w:rsidR="00B74F35" w:rsidRPr="00F50466">
        <w:rPr>
          <w:lang w:val="en-AU"/>
        </w:rPr>
        <w:t xml:space="preserve">the </w:t>
      </w:r>
      <w:r w:rsidR="00246E99" w:rsidRPr="00F50466">
        <w:rPr>
          <w:lang w:val="en-AU"/>
        </w:rPr>
        <w:t xml:space="preserve">number of participating families with children </w:t>
      </w:r>
      <w:r w:rsidRPr="00F50466">
        <w:rPr>
          <w:lang w:val="en-AU"/>
        </w:rPr>
        <w:t xml:space="preserve">who </w:t>
      </w:r>
      <w:r w:rsidR="00DC6E81">
        <w:rPr>
          <w:lang w:val="en-AU"/>
        </w:rPr>
        <w:t>have not been removed from the family home</w:t>
      </w:r>
      <w:r w:rsidRPr="00F50466">
        <w:rPr>
          <w:lang w:val="en-AU"/>
        </w:rPr>
        <w:t>’</w:t>
      </w:r>
      <w:r w:rsidR="00246E99" w:rsidRPr="00F50466">
        <w:rPr>
          <w:lang w:val="en-AU"/>
        </w:rPr>
        <w:t xml:space="preserve"> will be measured. </w:t>
      </w:r>
      <w:r w:rsidR="00CD03F5" w:rsidRPr="00F50466">
        <w:rPr>
          <w:lang w:val="en-AU"/>
        </w:rPr>
        <w:t xml:space="preserve">This preservation rate </w:t>
      </w:r>
      <w:r w:rsidR="0051609C" w:rsidRPr="00F50466">
        <w:rPr>
          <w:lang w:val="en-AU"/>
        </w:rPr>
        <w:t>will be</w:t>
      </w:r>
      <w:r w:rsidR="00CD03F5" w:rsidRPr="00F50466">
        <w:rPr>
          <w:lang w:val="en-AU"/>
        </w:rPr>
        <w:t xml:space="preserve"> </w:t>
      </w:r>
      <w:r w:rsidR="00EB22DB" w:rsidRPr="00F50466">
        <w:rPr>
          <w:lang w:val="en-AU"/>
        </w:rPr>
        <w:t xml:space="preserve">calculated </w:t>
      </w:r>
      <w:r w:rsidR="00CD03F5" w:rsidRPr="00F50466">
        <w:rPr>
          <w:lang w:val="en-AU"/>
        </w:rPr>
        <w:t xml:space="preserve">12 months after </w:t>
      </w:r>
      <w:r w:rsidR="0051609C" w:rsidRPr="00F50466">
        <w:rPr>
          <w:lang w:val="en-AU"/>
        </w:rPr>
        <w:t>the family</w:t>
      </w:r>
      <w:r w:rsidR="000225A0">
        <w:rPr>
          <w:lang w:val="en-AU"/>
        </w:rPr>
        <w:t>’s enrolment with</w:t>
      </w:r>
      <w:r w:rsidR="0051609C" w:rsidRPr="00F50466">
        <w:rPr>
          <w:lang w:val="en-AU"/>
        </w:rPr>
        <w:t xml:space="preserve"> </w:t>
      </w:r>
      <w:r w:rsidR="008B08A4">
        <w:rPr>
          <w:lang w:val="en-AU"/>
        </w:rPr>
        <w:t>RF</w:t>
      </w:r>
      <w:r w:rsidR="000225A0">
        <w:rPr>
          <w:lang w:val="en-AU"/>
        </w:rPr>
        <w:t xml:space="preserve">, or </w:t>
      </w:r>
      <w:r w:rsidR="007D2CD0">
        <w:rPr>
          <w:lang w:val="en-AU"/>
        </w:rPr>
        <w:t>12 months after the birth of any unborn children</w:t>
      </w:r>
      <w:r w:rsidR="00CD03F5" w:rsidRPr="00F50466">
        <w:rPr>
          <w:lang w:val="en-AU"/>
        </w:rPr>
        <w:t xml:space="preserve">, and </w:t>
      </w:r>
      <w:r w:rsidR="0051609C" w:rsidRPr="00F50466">
        <w:rPr>
          <w:lang w:val="en-AU"/>
        </w:rPr>
        <w:t>will in</w:t>
      </w:r>
      <w:r w:rsidR="00EB22DB" w:rsidRPr="00F50466">
        <w:rPr>
          <w:lang w:val="en-AU"/>
        </w:rPr>
        <w:t>form</w:t>
      </w:r>
      <w:r w:rsidR="0051609C" w:rsidRPr="00F50466">
        <w:rPr>
          <w:lang w:val="en-AU"/>
        </w:rPr>
        <w:t xml:space="preserve"> </w:t>
      </w:r>
      <w:r w:rsidR="00D30078" w:rsidRPr="00F50466">
        <w:rPr>
          <w:lang w:val="en-AU"/>
        </w:rPr>
        <w:t xml:space="preserve">the </w:t>
      </w:r>
      <w:r w:rsidR="00065A44" w:rsidRPr="00F50466">
        <w:rPr>
          <w:lang w:val="en-AU"/>
        </w:rPr>
        <w:t xml:space="preserve">outcomes payments to </w:t>
      </w:r>
      <w:r w:rsidR="00D075C0" w:rsidRPr="00F50466">
        <w:rPr>
          <w:lang w:val="en-AU"/>
        </w:rPr>
        <w:t>The Benevolent Society</w:t>
      </w:r>
      <w:r w:rsidR="00065A44" w:rsidRPr="00F50466">
        <w:rPr>
          <w:lang w:val="en-AU"/>
        </w:rPr>
        <w:t xml:space="preserve">. </w:t>
      </w:r>
      <w:r w:rsidR="008B65DB" w:rsidRPr="00F50466">
        <w:rPr>
          <w:lang w:val="en-AU"/>
        </w:rPr>
        <w:t xml:space="preserve">Additional data </w:t>
      </w:r>
      <w:r w:rsidR="00C959BB" w:rsidRPr="00F50466">
        <w:rPr>
          <w:lang w:val="en-AU"/>
        </w:rPr>
        <w:t xml:space="preserve">analysis will be conducted on </w:t>
      </w:r>
      <w:r w:rsidR="00352FCC" w:rsidRPr="00F50466">
        <w:rPr>
          <w:lang w:val="en-AU"/>
        </w:rPr>
        <w:t xml:space="preserve">the complexity profiles of the participant families, as well as the wellbeing indicators, and </w:t>
      </w:r>
      <w:r w:rsidR="000F101F" w:rsidRPr="00F50466">
        <w:rPr>
          <w:lang w:val="en-AU"/>
        </w:rPr>
        <w:t>any changes</w:t>
      </w:r>
      <w:r w:rsidR="00352FCC" w:rsidRPr="00F50466">
        <w:rPr>
          <w:lang w:val="en-AU"/>
        </w:rPr>
        <w:t xml:space="preserve"> over time.</w:t>
      </w:r>
      <w:r w:rsidR="00163C38" w:rsidRPr="00F50466">
        <w:rPr>
          <w:lang w:val="en-AU"/>
        </w:rPr>
        <w:t xml:space="preserve"> </w:t>
      </w:r>
      <w:r w:rsidR="00436548" w:rsidRPr="00F50466">
        <w:rPr>
          <w:lang w:val="en-AU"/>
        </w:rPr>
        <w:t>Service duration, family outcomes</w:t>
      </w:r>
      <w:r w:rsidR="0015497E" w:rsidRPr="00F50466">
        <w:rPr>
          <w:lang w:val="en-AU"/>
        </w:rPr>
        <w:t xml:space="preserve"> and </w:t>
      </w:r>
      <w:r w:rsidR="003A11F5" w:rsidRPr="00F50466">
        <w:rPr>
          <w:lang w:val="en-AU"/>
        </w:rPr>
        <w:t>the</w:t>
      </w:r>
      <w:r w:rsidR="002B6A35" w:rsidRPr="00F50466">
        <w:rPr>
          <w:lang w:val="en-AU"/>
        </w:rPr>
        <w:t xml:space="preserve"> s</w:t>
      </w:r>
      <w:r w:rsidR="008970B0" w:rsidRPr="00F50466">
        <w:rPr>
          <w:lang w:val="en-AU"/>
        </w:rPr>
        <w:t xml:space="preserve">ustainability of </w:t>
      </w:r>
      <w:r w:rsidR="00BC0442" w:rsidRPr="00F50466">
        <w:rPr>
          <w:lang w:val="en-AU"/>
        </w:rPr>
        <w:t xml:space="preserve">the outcomes achieved through the program and </w:t>
      </w:r>
      <w:r w:rsidR="008970B0" w:rsidRPr="00F50466">
        <w:rPr>
          <w:lang w:val="en-AU"/>
        </w:rPr>
        <w:t>family preservation will be explored and considered for future annual reports.</w:t>
      </w:r>
      <w:r w:rsidR="00163C38" w:rsidRPr="00F50466">
        <w:rPr>
          <w:lang w:val="en-AU"/>
        </w:rPr>
        <w:t xml:space="preserve"> </w:t>
      </w:r>
    </w:p>
    <w:p w14:paraId="2B7B7D8B" w14:textId="69FC7572" w:rsidR="00DF6F81" w:rsidRPr="00F50466" w:rsidRDefault="00F0020C" w:rsidP="004012F2">
      <w:pPr>
        <w:pStyle w:val="BodyText"/>
        <w:rPr>
          <w:lang w:val="en-AU"/>
        </w:rPr>
      </w:pPr>
      <w:r>
        <w:rPr>
          <w:lang w:val="en-AU"/>
        </w:rPr>
        <w:t>Government d</w:t>
      </w:r>
      <w:r w:rsidR="008B4487" w:rsidRPr="00F50466">
        <w:rPr>
          <w:lang w:val="en-AU"/>
        </w:rPr>
        <w:t xml:space="preserve">ata will be sought </w:t>
      </w:r>
      <w:r w:rsidR="00EA0929" w:rsidRPr="00F50466">
        <w:rPr>
          <w:lang w:val="en-AU"/>
        </w:rPr>
        <w:t>o</w:t>
      </w:r>
      <w:r w:rsidR="008B4487" w:rsidRPr="00F50466">
        <w:rPr>
          <w:lang w:val="en-AU"/>
        </w:rPr>
        <w:t xml:space="preserve">n other </w:t>
      </w:r>
      <w:r w:rsidR="00467A38" w:rsidRPr="00F50466">
        <w:rPr>
          <w:lang w:val="en-AU"/>
        </w:rPr>
        <w:t>system indicator</w:t>
      </w:r>
      <w:r w:rsidR="00EA0929" w:rsidRPr="00F50466">
        <w:rPr>
          <w:lang w:val="en-AU"/>
        </w:rPr>
        <w:t>s, such as hospital presentations, educational attainment and welfare participation</w:t>
      </w:r>
      <w:r w:rsidR="00F46966" w:rsidRPr="00F50466">
        <w:rPr>
          <w:lang w:val="en-AU"/>
        </w:rPr>
        <w:t xml:space="preserve">, </w:t>
      </w:r>
      <w:r w:rsidR="00012CBB" w:rsidRPr="00F50466">
        <w:rPr>
          <w:lang w:val="en-AU"/>
        </w:rPr>
        <w:t xml:space="preserve">to contribute to an understanding of </w:t>
      </w:r>
      <w:r w:rsidR="00DF6F81" w:rsidRPr="00F50466">
        <w:rPr>
          <w:lang w:val="en-AU"/>
        </w:rPr>
        <w:t xml:space="preserve">the holistic changes for families who participate in </w:t>
      </w:r>
      <w:r w:rsidR="008B08A4">
        <w:rPr>
          <w:lang w:val="en-AU"/>
        </w:rPr>
        <w:t>RF</w:t>
      </w:r>
      <w:r w:rsidR="00DF6F81" w:rsidRPr="00F50466">
        <w:rPr>
          <w:lang w:val="en-AU"/>
        </w:rPr>
        <w:t>.</w:t>
      </w:r>
      <w:r w:rsidR="000B012B" w:rsidRPr="00F50466">
        <w:rPr>
          <w:lang w:val="en-AU"/>
        </w:rPr>
        <w:t xml:space="preserve"> The</w:t>
      </w:r>
      <w:r w:rsidR="00761555" w:rsidRPr="00F50466">
        <w:rPr>
          <w:lang w:val="en-AU"/>
        </w:rPr>
        <w:t xml:space="preserve"> relationship of the</w:t>
      </w:r>
      <w:r w:rsidR="000B012B" w:rsidRPr="00F50466">
        <w:rPr>
          <w:lang w:val="en-AU"/>
        </w:rPr>
        <w:t xml:space="preserve">se indicators </w:t>
      </w:r>
      <w:r w:rsidR="00423B73" w:rsidRPr="00F50466">
        <w:rPr>
          <w:lang w:val="en-AU"/>
        </w:rPr>
        <w:t xml:space="preserve">to the cohort </w:t>
      </w:r>
      <w:r w:rsidR="000B012B" w:rsidRPr="00F50466">
        <w:rPr>
          <w:lang w:val="en-AU"/>
        </w:rPr>
        <w:t xml:space="preserve">are discussed in the BetterStart report (see </w:t>
      </w:r>
      <w:r w:rsidR="00423B73" w:rsidRPr="00F50466">
        <w:rPr>
          <w:lang w:val="en-AU"/>
        </w:rPr>
        <w:t>‘Other system indicators’ section)</w:t>
      </w:r>
    </w:p>
    <w:p w14:paraId="1AD956DF" w14:textId="4944DAD3" w:rsidR="0007276E" w:rsidRPr="00F50466" w:rsidRDefault="003A11F5" w:rsidP="004012F2">
      <w:pPr>
        <w:pStyle w:val="BodyText"/>
        <w:rPr>
          <w:lang w:val="en-AU"/>
        </w:rPr>
      </w:pPr>
      <w:r w:rsidRPr="00F50466">
        <w:rPr>
          <w:lang w:val="en-AU"/>
        </w:rPr>
        <w:t>Q</w:t>
      </w:r>
      <w:r w:rsidR="00B85C7B" w:rsidRPr="00F50466">
        <w:rPr>
          <w:lang w:val="en-AU"/>
        </w:rPr>
        <w:t>ualitative</w:t>
      </w:r>
      <w:r w:rsidR="0058667B" w:rsidRPr="00F50466">
        <w:rPr>
          <w:lang w:val="en-AU"/>
        </w:rPr>
        <w:t xml:space="preserve"> research </w:t>
      </w:r>
      <w:r w:rsidRPr="00F50466">
        <w:rPr>
          <w:lang w:val="en-AU"/>
        </w:rPr>
        <w:t xml:space="preserve">as part of a University of South Australia PhD student </w:t>
      </w:r>
      <w:r w:rsidR="004C071F" w:rsidRPr="00F50466">
        <w:rPr>
          <w:lang w:val="en-AU"/>
        </w:rPr>
        <w:t>program will</w:t>
      </w:r>
      <w:r w:rsidRPr="00F50466">
        <w:rPr>
          <w:lang w:val="en-AU"/>
        </w:rPr>
        <w:t xml:space="preserve"> </w:t>
      </w:r>
      <w:r w:rsidR="00707914" w:rsidRPr="00F50466">
        <w:rPr>
          <w:lang w:val="en-AU"/>
        </w:rPr>
        <w:t>explor</w:t>
      </w:r>
      <w:r w:rsidR="004C071F" w:rsidRPr="00F50466">
        <w:rPr>
          <w:lang w:val="en-AU"/>
        </w:rPr>
        <w:t>e</w:t>
      </w:r>
      <w:r w:rsidR="00707914" w:rsidRPr="00F50466">
        <w:rPr>
          <w:lang w:val="en-AU"/>
        </w:rPr>
        <w:t xml:space="preserve"> “</w:t>
      </w:r>
      <w:r w:rsidR="00A85EA8" w:rsidRPr="00F50466">
        <w:rPr>
          <w:lang w:val="en-AU"/>
        </w:rPr>
        <w:t>parent/caregiver goals of work with family support services and interprofessional practices to support identification and achievement of these goals”</w:t>
      </w:r>
      <w:r w:rsidR="00EB2A6F" w:rsidRPr="00F50466">
        <w:rPr>
          <w:lang w:val="en-AU"/>
        </w:rPr>
        <w:t xml:space="preserve">. Other qualitative data </w:t>
      </w:r>
      <w:r w:rsidR="008014BB" w:rsidRPr="00F50466">
        <w:rPr>
          <w:lang w:val="en-AU"/>
        </w:rPr>
        <w:t xml:space="preserve">including family feedback </w:t>
      </w:r>
      <w:r w:rsidR="00EB2A6F" w:rsidRPr="00F50466">
        <w:rPr>
          <w:lang w:val="en-AU"/>
        </w:rPr>
        <w:t>will be collected as part of</w:t>
      </w:r>
      <w:r w:rsidR="00F8101B" w:rsidRPr="00F50466">
        <w:rPr>
          <w:lang w:val="en-AU"/>
        </w:rPr>
        <w:t xml:space="preserve"> general</w:t>
      </w:r>
      <w:r w:rsidR="00EB2A6F" w:rsidRPr="00F50466">
        <w:rPr>
          <w:lang w:val="en-AU"/>
        </w:rPr>
        <w:t xml:space="preserve"> program reporting</w:t>
      </w:r>
      <w:r w:rsidR="00F8101B" w:rsidRPr="00F50466">
        <w:rPr>
          <w:lang w:val="en-AU"/>
        </w:rPr>
        <w:t>.</w:t>
      </w:r>
    </w:p>
    <w:p w14:paraId="408DDCDC" w14:textId="57D3A923" w:rsidR="008F7F85" w:rsidRPr="00F50466" w:rsidRDefault="008F7F85" w:rsidP="00513922">
      <w:pPr>
        <w:pStyle w:val="Heading3"/>
      </w:pPr>
      <w:bookmarkStart w:id="101" w:name="_Toc107931731"/>
      <w:bookmarkStart w:id="102" w:name="_Toc114587419"/>
      <w:bookmarkStart w:id="103" w:name="_Toc124342340"/>
      <w:r w:rsidRPr="00F50466">
        <w:t>Case Study</w:t>
      </w:r>
      <w:bookmarkEnd w:id="101"/>
      <w:bookmarkEnd w:id="102"/>
      <w:bookmarkEnd w:id="103"/>
      <w:r w:rsidRPr="00F50466">
        <w:t xml:space="preserve"> </w:t>
      </w:r>
    </w:p>
    <w:p w14:paraId="6E0C76BC" w14:textId="752BFA10" w:rsidR="00EF3894" w:rsidRPr="00F50466" w:rsidRDefault="00BC21B5" w:rsidP="004012F2">
      <w:pPr>
        <w:pStyle w:val="BodyText"/>
        <w:rPr>
          <w:lang w:val="en-AU"/>
        </w:rPr>
      </w:pPr>
      <w:r w:rsidRPr="00F50466">
        <w:rPr>
          <w:lang w:val="en-AU"/>
        </w:rPr>
        <w:t xml:space="preserve">Each referral and member of the Intervention Group represents a family, with their own story and experiences. The below case study is included to </w:t>
      </w:r>
      <w:r w:rsidR="00671374" w:rsidRPr="00F50466">
        <w:rPr>
          <w:lang w:val="en-AU"/>
        </w:rPr>
        <w:t xml:space="preserve">demonstrate the complexities families within the </w:t>
      </w:r>
      <w:r w:rsidR="008B08A4">
        <w:rPr>
          <w:lang w:val="en-AU"/>
        </w:rPr>
        <w:t>RF</w:t>
      </w:r>
      <w:r w:rsidR="00671374" w:rsidRPr="00F50466">
        <w:rPr>
          <w:lang w:val="en-AU"/>
        </w:rPr>
        <w:t xml:space="preserve"> program face, and the work they undertake with their </w:t>
      </w:r>
      <w:r w:rsidR="00C8409D">
        <w:rPr>
          <w:lang w:val="en-AU"/>
        </w:rPr>
        <w:t>practitioner</w:t>
      </w:r>
      <w:r w:rsidR="00671374" w:rsidRPr="00F50466">
        <w:rPr>
          <w:lang w:val="en-AU"/>
        </w:rPr>
        <w:t xml:space="preserve"> to </w:t>
      </w:r>
      <w:r w:rsidR="00FB0E47" w:rsidRPr="00F50466">
        <w:rPr>
          <w:lang w:val="en-AU"/>
        </w:rPr>
        <w:t>achieve the goals for their family.</w:t>
      </w:r>
    </w:p>
    <w:p w14:paraId="57FE83DD" w14:textId="250A8BFA" w:rsidR="008F7F85" w:rsidRPr="00F50466" w:rsidRDefault="008F7F85" w:rsidP="004012F2">
      <w:pPr>
        <w:pStyle w:val="BodyText"/>
        <w:rPr>
          <w:lang w:val="en-AU"/>
        </w:rPr>
      </w:pPr>
      <w:r w:rsidRPr="00F50466">
        <w:rPr>
          <w:lang w:val="en-AU"/>
        </w:rPr>
        <w:lastRenderedPageBreak/>
        <w:t xml:space="preserve">Family referred to </w:t>
      </w:r>
      <w:r w:rsidR="008B08A4">
        <w:rPr>
          <w:lang w:val="en-AU"/>
        </w:rPr>
        <w:t>RF</w:t>
      </w:r>
      <w:r w:rsidR="008624D1" w:rsidRPr="00F50466">
        <w:rPr>
          <w:lang w:val="en-AU"/>
        </w:rPr>
        <w:t xml:space="preserve"> </w:t>
      </w:r>
      <w:r w:rsidRPr="00F50466">
        <w:rPr>
          <w:lang w:val="en-AU"/>
        </w:rPr>
        <w:t xml:space="preserve">which comprised a single mother with 6 children in her care ranging </w:t>
      </w:r>
      <w:r w:rsidR="00C6560E">
        <w:rPr>
          <w:lang w:val="en-AU"/>
        </w:rPr>
        <w:t xml:space="preserve">in age </w:t>
      </w:r>
      <w:r w:rsidRPr="00F50466">
        <w:rPr>
          <w:lang w:val="en-AU"/>
        </w:rPr>
        <w:t xml:space="preserve">from adults to the youngest child </w:t>
      </w:r>
      <w:r w:rsidR="00C6560E">
        <w:rPr>
          <w:lang w:val="en-AU"/>
        </w:rPr>
        <w:t xml:space="preserve">being </w:t>
      </w:r>
      <w:r w:rsidRPr="00F50466">
        <w:rPr>
          <w:lang w:val="en-AU"/>
        </w:rPr>
        <w:t>8 years old.</w:t>
      </w:r>
      <w:r w:rsidR="002E5D80">
        <w:rPr>
          <w:lang w:val="en-AU"/>
        </w:rPr>
        <w:t xml:space="preserve"> </w:t>
      </w:r>
      <w:r w:rsidRPr="00F50466">
        <w:rPr>
          <w:lang w:val="en-AU"/>
        </w:rPr>
        <w:t xml:space="preserve">The family has a significant child protection history with multiple substantiations for neglect, state of the home, mental health and physical abuse from 2011. Three children have diagnosed disabilities including </w:t>
      </w:r>
      <w:r w:rsidR="001A5FD9" w:rsidRPr="00F50466">
        <w:rPr>
          <w:lang w:val="en-AU"/>
        </w:rPr>
        <w:t>Attention deficit hyperactivity disorder (</w:t>
      </w:r>
      <w:r w:rsidRPr="00F50466">
        <w:rPr>
          <w:lang w:val="en-AU"/>
        </w:rPr>
        <w:t>ADHD</w:t>
      </w:r>
      <w:r w:rsidR="001A5FD9" w:rsidRPr="00F50466">
        <w:rPr>
          <w:lang w:val="en-AU"/>
        </w:rPr>
        <w:t>)</w:t>
      </w:r>
      <w:r w:rsidRPr="00F50466">
        <w:rPr>
          <w:lang w:val="en-AU"/>
        </w:rPr>
        <w:t xml:space="preserve">, </w:t>
      </w:r>
      <w:r w:rsidR="001A5FD9" w:rsidRPr="00F50466">
        <w:rPr>
          <w:lang w:val="en-AU"/>
        </w:rPr>
        <w:t>Oppositional defiant disorder (</w:t>
      </w:r>
      <w:r w:rsidRPr="00F50466">
        <w:rPr>
          <w:lang w:val="en-AU"/>
        </w:rPr>
        <w:t>ODD</w:t>
      </w:r>
      <w:r w:rsidR="001A5FD9" w:rsidRPr="00F50466">
        <w:rPr>
          <w:lang w:val="en-AU"/>
        </w:rPr>
        <w:t>)</w:t>
      </w:r>
      <w:r w:rsidRPr="00F50466">
        <w:rPr>
          <w:lang w:val="en-AU"/>
        </w:rPr>
        <w:t xml:space="preserve"> and </w:t>
      </w:r>
      <w:r w:rsidR="00A90CF6" w:rsidRPr="00F50466">
        <w:rPr>
          <w:lang w:val="en-AU"/>
        </w:rPr>
        <w:t>Autism spectrum disorder (</w:t>
      </w:r>
      <w:r w:rsidRPr="00F50466">
        <w:rPr>
          <w:lang w:val="en-AU"/>
        </w:rPr>
        <w:t>ASD</w:t>
      </w:r>
      <w:r w:rsidR="00A90CF6" w:rsidRPr="00F50466">
        <w:rPr>
          <w:lang w:val="en-AU"/>
        </w:rPr>
        <w:t>)</w:t>
      </w:r>
      <w:r w:rsidRPr="00F50466">
        <w:rPr>
          <w:lang w:val="en-AU"/>
        </w:rPr>
        <w:t xml:space="preserve">. </w:t>
      </w:r>
    </w:p>
    <w:p w14:paraId="7441FA37" w14:textId="7E40C4C2" w:rsidR="008624D1" w:rsidRPr="00F50466" w:rsidRDefault="008F7F85" w:rsidP="004012F2">
      <w:pPr>
        <w:pStyle w:val="BodyText"/>
        <w:rPr>
          <w:lang w:val="en-AU"/>
        </w:rPr>
      </w:pPr>
      <w:r w:rsidRPr="00F50466">
        <w:rPr>
          <w:lang w:val="en-AU"/>
        </w:rPr>
        <w:t>The family had previously engaged with a family preservation service, however had not been able to maintain the change required. The referral</w:t>
      </w:r>
      <w:r w:rsidR="008624D1" w:rsidRPr="00F50466">
        <w:rPr>
          <w:lang w:val="en-AU"/>
        </w:rPr>
        <w:t xml:space="preserve"> to </w:t>
      </w:r>
      <w:r w:rsidR="008B08A4">
        <w:rPr>
          <w:lang w:val="en-AU"/>
        </w:rPr>
        <w:t>RF</w:t>
      </w:r>
      <w:r w:rsidRPr="00F50466">
        <w:rPr>
          <w:lang w:val="en-AU"/>
        </w:rPr>
        <w:t xml:space="preserve"> included concerns about the state of the home, mother’s mental health, poor engagement with other services and poor school attendance. </w:t>
      </w:r>
    </w:p>
    <w:p w14:paraId="5A158EC0" w14:textId="198E9EDD" w:rsidR="008F7F85" w:rsidRPr="00F50466" w:rsidRDefault="008B08A4" w:rsidP="004012F2">
      <w:pPr>
        <w:pStyle w:val="BodyText"/>
        <w:rPr>
          <w:lang w:val="en-AU"/>
        </w:rPr>
      </w:pPr>
      <w:r>
        <w:rPr>
          <w:lang w:val="en-AU"/>
        </w:rPr>
        <w:t>RF</w:t>
      </w:r>
      <w:r w:rsidR="008F7F85" w:rsidRPr="00F50466">
        <w:rPr>
          <w:lang w:val="en-AU"/>
        </w:rPr>
        <w:t xml:space="preserve"> worked with the family for 14 months</w:t>
      </w:r>
      <w:r w:rsidR="003D449D" w:rsidRPr="003D449D">
        <w:rPr>
          <w:lang w:val="en-AU"/>
        </w:rPr>
        <w:t xml:space="preserve"> </w:t>
      </w:r>
      <w:r w:rsidR="003D449D">
        <w:rPr>
          <w:lang w:val="en-AU"/>
        </w:rPr>
        <w:t>as the RF program allows flexibility to meet family needs</w:t>
      </w:r>
      <w:r w:rsidR="008F7F85" w:rsidRPr="00F50466">
        <w:rPr>
          <w:lang w:val="en-AU"/>
        </w:rPr>
        <w:t>. During this period, the family engaged well with practitioners and were able to achieve the goals as identified by the family which included:</w:t>
      </w:r>
    </w:p>
    <w:p w14:paraId="081230F2" w14:textId="3763F2B5" w:rsidR="008F7F85" w:rsidRPr="009C4464" w:rsidRDefault="008F7F85" w:rsidP="009C4464">
      <w:pPr>
        <w:pStyle w:val="Bulletedlist"/>
        <w:rPr>
          <w:rFonts w:eastAsia="Calibri"/>
        </w:rPr>
      </w:pPr>
      <w:r w:rsidRPr="009C4464">
        <w:t>Maintaining</w:t>
      </w:r>
      <w:r w:rsidR="003D449D" w:rsidRPr="009C4464">
        <w:t xml:space="preserve"> the </w:t>
      </w:r>
      <w:r w:rsidRPr="009C4464">
        <w:t xml:space="preserve">family </w:t>
      </w:r>
      <w:r w:rsidR="003D449D" w:rsidRPr="009C4464">
        <w:t>together</w:t>
      </w:r>
    </w:p>
    <w:p w14:paraId="3CEC7B8C" w14:textId="0D6DE32D" w:rsidR="008F7F85" w:rsidRPr="009C4464" w:rsidRDefault="008F7F85" w:rsidP="009C4464">
      <w:pPr>
        <w:pStyle w:val="Bulletedlist"/>
      </w:pPr>
      <w:r w:rsidRPr="009C4464">
        <w:t>Parenting agreement with children's father</w:t>
      </w:r>
      <w:r w:rsidR="003D449D" w:rsidRPr="009C4464">
        <w:t xml:space="preserve"> to support coparenting and respite</w:t>
      </w:r>
    </w:p>
    <w:p w14:paraId="574C7636" w14:textId="3E03362D" w:rsidR="008F7F85" w:rsidRPr="009C4464" w:rsidRDefault="008F7F85" w:rsidP="009C4464">
      <w:pPr>
        <w:pStyle w:val="Bulletedlist"/>
      </w:pPr>
      <w:r w:rsidRPr="009C4464">
        <w:t xml:space="preserve">Regular attendance at school for all children and regular communication with the </w:t>
      </w:r>
      <w:r w:rsidR="00960FA7" w:rsidRPr="009C4464">
        <w:br/>
      </w:r>
      <w:r w:rsidRPr="009C4464">
        <w:t>wellbeing officer</w:t>
      </w:r>
    </w:p>
    <w:p w14:paraId="2B5FD2FB" w14:textId="7D106755" w:rsidR="008F7F85" w:rsidRPr="009C4464" w:rsidRDefault="008F7F85" w:rsidP="009C4464">
      <w:pPr>
        <w:pStyle w:val="Bulletedlist"/>
      </w:pPr>
      <w:r w:rsidRPr="009C4464">
        <w:t>Engagement with disability support services with support coordination, positive behaviour support and psychology services</w:t>
      </w:r>
    </w:p>
    <w:p w14:paraId="162DA71A" w14:textId="2667E8A0" w:rsidR="008F7F85" w:rsidRPr="009C4464" w:rsidRDefault="008F7F85" w:rsidP="009C4464">
      <w:pPr>
        <w:pStyle w:val="Bulletedlist"/>
      </w:pPr>
      <w:r w:rsidRPr="009C4464">
        <w:t>Home environment significantly improved. SA Housing Authority (SAHA) is supporting mother to transfer to a new home due to large maintenance on current residence and is supporting the older two children to access SAHA housing</w:t>
      </w:r>
    </w:p>
    <w:p w14:paraId="70704198" w14:textId="77777777" w:rsidR="008F7F85" w:rsidRPr="009C4464" w:rsidRDefault="008F7F85" w:rsidP="009C4464">
      <w:pPr>
        <w:pStyle w:val="Bulletedlist"/>
      </w:pPr>
      <w:r w:rsidRPr="009C4464">
        <w:t>Routine developed for children and family</w:t>
      </w:r>
    </w:p>
    <w:p w14:paraId="1D916A6B" w14:textId="77777777" w:rsidR="008F7F85" w:rsidRPr="009C4464" w:rsidRDefault="008F7F85" w:rsidP="009C4464">
      <w:pPr>
        <w:pStyle w:val="Bulletedlist"/>
      </w:pPr>
      <w:r w:rsidRPr="009C4464">
        <w:t>All medical needs being met and dental checks have been completed</w:t>
      </w:r>
    </w:p>
    <w:p w14:paraId="6EAC4AA2" w14:textId="77777777" w:rsidR="008F7F85" w:rsidRPr="009C4464" w:rsidRDefault="008F7F85" w:rsidP="009C4464">
      <w:pPr>
        <w:pStyle w:val="Bulletedlist"/>
      </w:pPr>
      <w:r w:rsidRPr="009C4464">
        <w:t>Mother reports as being able to manage her relationships with service providers.</w:t>
      </w:r>
    </w:p>
    <w:p w14:paraId="62B818CB" w14:textId="77777777" w:rsidR="008F7F85" w:rsidRPr="00F50466" w:rsidRDefault="008F7F85" w:rsidP="00513922">
      <w:pPr>
        <w:pStyle w:val="Heading3"/>
      </w:pPr>
      <w:bookmarkStart w:id="104" w:name="_Toc114587420"/>
      <w:bookmarkStart w:id="105" w:name="_Toc124342341"/>
      <w:r w:rsidRPr="00F50466">
        <w:lastRenderedPageBreak/>
        <w:t>Feedback from families</w:t>
      </w:r>
      <w:bookmarkEnd w:id="104"/>
      <w:bookmarkEnd w:id="105"/>
    </w:p>
    <w:p w14:paraId="4B9C0BF9" w14:textId="0DBDC2BC" w:rsidR="008F7F85" w:rsidRPr="00680382" w:rsidRDefault="008B08A4" w:rsidP="004012F2">
      <w:pPr>
        <w:pStyle w:val="BodyText"/>
        <w:rPr>
          <w:lang w:val="en-AU"/>
        </w:rPr>
      </w:pPr>
      <w:r>
        <w:rPr>
          <w:lang w:val="en-AU"/>
        </w:rPr>
        <w:t>RF</w:t>
      </w:r>
      <w:r w:rsidR="008F7F85" w:rsidRPr="00F50466">
        <w:rPr>
          <w:lang w:val="en-AU"/>
        </w:rPr>
        <w:t xml:space="preserve"> also seeks feedback from families throughout their engagement and </w:t>
      </w:r>
      <w:r w:rsidR="000E5356">
        <w:rPr>
          <w:lang w:val="en-AU"/>
        </w:rPr>
        <w:t>when the service ends.</w:t>
      </w:r>
      <w:r w:rsidR="00F7211F">
        <w:rPr>
          <w:lang w:val="en-AU"/>
        </w:rPr>
        <w:t xml:space="preserve"> </w:t>
      </w:r>
      <w:r w:rsidR="00D075C0" w:rsidRPr="00F50466">
        <w:rPr>
          <w:lang w:val="en-AU"/>
        </w:rPr>
        <w:t>The Benevolent Society</w:t>
      </w:r>
      <w:r w:rsidR="00F7211F">
        <w:rPr>
          <w:lang w:val="en-AU"/>
        </w:rPr>
        <w:t xml:space="preserve"> use the ‘Most Significant Change’ measure, a part of the validated evaluation of the program to capture </w:t>
      </w:r>
      <w:r w:rsidR="00042806">
        <w:rPr>
          <w:lang w:val="en-AU"/>
        </w:rPr>
        <w:t xml:space="preserve">families’ perspectives. The following </w:t>
      </w:r>
      <w:r w:rsidR="00042806" w:rsidRPr="00F50466">
        <w:rPr>
          <w:lang w:val="en-AU"/>
        </w:rPr>
        <w:t>comments were received</w:t>
      </w:r>
      <w:r w:rsidR="00042806">
        <w:rPr>
          <w:lang w:val="en-AU"/>
        </w:rPr>
        <w:t xml:space="preserve"> as part of these processes</w:t>
      </w:r>
      <w:r w:rsidR="008F7F85" w:rsidRPr="00F50466">
        <w:rPr>
          <w:lang w:val="en-AU"/>
        </w:rPr>
        <w:t>:</w:t>
      </w:r>
    </w:p>
    <w:p w14:paraId="3C841C56" w14:textId="77777777" w:rsidR="008F7F85" w:rsidRPr="00F50466" w:rsidRDefault="008F7F85" w:rsidP="004012F2">
      <w:pPr>
        <w:pStyle w:val="BodyText"/>
        <w:rPr>
          <w:i/>
          <w:iCs/>
          <w:lang w:val="en-AU"/>
        </w:rPr>
      </w:pPr>
      <w:r w:rsidRPr="00F50466">
        <w:rPr>
          <w:i/>
          <w:iCs/>
          <w:lang w:val="en-AU"/>
        </w:rPr>
        <w:t>“they are like a soft pillow to land on after such a struggle”</w:t>
      </w:r>
    </w:p>
    <w:p w14:paraId="333FD0A8" w14:textId="77777777" w:rsidR="008F7F85" w:rsidRPr="00F50466" w:rsidRDefault="008F7F85" w:rsidP="004012F2">
      <w:pPr>
        <w:pStyle w:val="BodyText"/>
        <w:rPr>
          <w:i/>
          <w:iCs/>
          <w:lang w:val="en-AU"/>
        </w:rPr>
      </w:pPr>
      <w:r w:rsidRPr="00F50466">
        <w:rPr>
          <w:i/>
          <w:iCs/>
          <w:lang w:val="en-AU"/>
        </w:rPr>
        <w:t>“my worker listens and respects me and has my back”</w:t>
      </w:r>
    </w:p>
    <w:p w14:paraId="32348676" w14:textId="77777777" w:rsidR="008F7F85" w:rsidRPr="00F50466" w:rsidRDefault="008F7F85" w:rsidP="004012F2">
      <w:pPr>
        <w:pStyle w:val="BodyText"/>
        <w:rPr>
          <w:i/>
          <w:iCs/>
          <w:lang w:val="en-AU"/>
        </w:rPr>
      </w:pPr>
      <w:r w:rsidRPr="00F50466">
        <w:rPr>
          <w:i/>
          <w:iCs/>
          <w:lang w:val="en-AU"/>
        </w:rPr>
        <w:t>“I wish there were services like this for everyone struggling”</w:t>
      </w:r>
    </w:p>
    <w:p w14:paraId="24173702" w14:textId="77777777" w:rsidR="008F7F85" w:rsidRPr="00F50466" w:rsidRDefault="008F7F85" w:rsidP="004012F2">
      <w:pPr>
        <w:pStyle w:val="BodyText"/>
        <w:rPr>
          <w:i/>
          <w:iCs/>
          <w:lang w:val="en-AU"/>
        </w:rPr>
      </w:pPr>
      <w:r w:rsidRPr="00F50466">
        <w:rPr>
          <w:i/>
          <w:iCs/>
          <w:lang w:val="en-AU"/>
        </w:rPr>
        <w:t>“my children look forward to having a visit from our worker”</w:t>
      </w:r>
    </w:p>
    <w:p w14:paraId="7B9CFEC2" w14:textId="4BBB572F" w:rsidR="008F7F85" w:rsidRPr="00F50466" w:rsidRDefault="008F7F85" w:rsidP="004012F2">
      <w:pPr>
        <w:pStyle w:val="BodyText"/>
        <w:rPr>
          <w:b/>
          <w:bCs/>
          <w:sz w:val="28"/>
          <w:szCs w:val="22"/>
          <w:lang w:val="en-AU"/>
        </w:rPr>
      </w:pPr>
      <w:r w:rsidRPr="00F50466">
        <w:rPr>
          <w:i/>
          <w:iCs/>
          <w:lang w:val="en-AU"/>
        </w:rPr>
        <w:t>“this program has changed my family’s life”</w:t>
      </w:r>
    </w:p>
    <w:p w14:paraId="13CCA984" w14:textId="28631157" w:rsidR="009969DD" w:rsidRPr="00F50466" w:rsidRDefault="009969DD" w:rsidP="00513922">
      <w:pPr>
        <w:pStyle w:val="Heading3"/>
      </w:pPr>
      <w:bookmarkStart w:id="106" w:name="_Ref113435467"/>
      <w:bookmarkStart w:id="107" w:name="_Toc114587421"/>
      <w:bookmarkStart w:id="108" w:name="_Toc124342342"/>
      <w:r w:rsidRPr="00F50466">
        <w:t>Other system indicators</w:t>
      </w:r>
      <w:bookmarkEnd w:id="106"/>
      <w:bookmarkEnd w:id="107"/>
      <w:bookmarkEnd w:id="108"/>
    </w:p>
    <w:p w14:paraId="2D8FE3A7" w14:textId="0ECD64DB" w:rsidR="009969DD" w:rsidRPr="00F50466" w:rsidRDefault="009969DD" w:rsidP="004012F2">
      <w:pPr>
        <w:pStyle w:val="BodyText"/>
        <w:rPr>
          <w:lang w:val="en-AU"/>
        </w:rPr>
      </w:pPr>
      <w:r w:rsidRPr="00F50466">
        <w:rPr>
          <w:lang w:val="en-AU"/>
        </w:rPr>
        <w:t xml:space="preserve">An important part in developing social impact investment initiatives, is understanding the wider ‘system’ impacts of a program for the client group. For </w:t>
      </w:r>
      <w:r w:rsidR="008B08A4">
        <w:rPr>
          <w:lang w:val="en-AU"/>
        </w:rPr>
        <w:t>RF</w:t>
      </w:r>
      <w:r w:rsidRPr="00F50466">
        <w:rPr>
          <w:lang w:val="en-AU"/>
        </w:rPr>
        <w:t>, baseline research was undertaken by the University of Adelaide, BetterStart Health and Development Research Group</w:t>
      </w:r>
      <w:r w:rsidRPr="00F50466">
        <w:rPr>
          <w:vertAlign w:val="superscript"/>
          <w:lang w:val="en-AU"/>
        </w:rPr>
        <w:footnoteReference w:id="7"/>
      </w:r>
      <w:r w:rsidRPr="00F50466">
        <w:rPr>
          <w:lang w:val="en-AU"/>
        </w:rPr>
        <w:t>. There are some key insights from this work presented below, which was longitudinal and described the cohort at key milestones. The research will also help inform</w:t>
      </w:r>
      <w:r w:rsidR="008C1E20" w:rsidRPr="00F50466">
        <w:rPr>
          <w:lang w:val="en-AU"/>
        </w:rPr>
        <w:t xml:space="preserve"> future data collection on family outcomes and wellbeing indicators and</w:t>
      </w:r>
      <w:r w:rsidRPr="00F50466">
        <w:rPr>
          <w:lang w:val="en-AU"/>
        </w:rPr>
        <w:t xml:space="preserve"> the evaluation of </w:t>
      </w:r>
      <w:r w:rsidR="008B08A4">
        <w:rPr>
          <w:lang w:val="en-AU"/>
        </w:rPr>
        <w:t>RF</w:t>
      </w:r>
      <w:r w:rsidRPr="00F50466">
        <w:rPr>
          <w:lang w:val="en-AU"/>
        </w:rPr>
        <w:t xml:space="preserve">. </w:t>
      </w:r>
    </w:p>
    <w:p w14:paraId="041D4813" w14:textId="0D1F49E7" w:rsidR="009969DD" w:rsidRPr="00F50466" w:rsidRDefault="009969DD" w:rsidP="004012F2">
      <w:pPr>
        <w:pStyle w:val="BodyText"/>
        <w:rPr>
          <w:lang w:val="en-AU"/>
        </w:rPr>
      </w:pPr>
      <w:r w:rsidRPr="00F50466">
        <w:rPr>
          <w:lang w:val="en-AU"/>
        </w:rPr>
        <w:t xml:space="preserve">The research describes a cohort of 5062 children aged between birth and 9 years, living in metropolitan Adelaide’s southern suburbs in 2016/17, who would likely be eligible for </w:t>
      </w:r>
      <w:r w:rsidR="008B08A4">
        <w:rPr>
          <w:lang w:val="en-AU"/>
        </w:rPr>
        <w:t>RF</w:t>
      </w:r>
      <w:r w:rsidRPr="00F50466">
        <w:rPr>
          <w:lang w:val="en-AU"/>
        </w:rPr>
        <w:t>, were it available at the time. The children’s families were subject to either Unborn Child Concern reports, or at least 1 investigation by DCP. The research measures preservation (defined as the absence of out of home care) over a 36-month period, and analysed interactions with state and Commonwealth services.</w:t>
      </w:r>
      <w:r w:rsidR="002E5D80">
        <w:rPr>
          <w:lang w:val="en-AU"/>
        </w:rPr>
        <w:t xml:space="preserve"> </w:t>
      </w:r>
    </w:p>
    <w:p w14:paraId="7262C289" w14:textId="77777777" w:rsidR="009969DD" w:rsidRPr="00F50466" w:rsidRDefault="009969DD" w:rsidP="00513922">
      <w:pPr>
        <w:pStyle w:val="Heading4"/>
      </w:pPr>
      <w:r w:rsidRPr="00F50466">
        <w:lastRenderedPageBreak/>
        <w:t>Early childhood development and educational attainment</w:t>
      </w:r>
    </w:p>
    <w:p w14:paraId="51CE0677" w14:textId="256968DC" w:rsidR="009969DD" w:rsidRPr="00F50466" w:rsidRDefault="009969DD" w:rsidP="004012F2">
      <w:pPr>
        <w:pStyle w:val="BodyText"/>
        <w:rPr>
          <w:lang w:val="en-AU"/>
        </w:rPr>
      </w:pPr>
      <w:r w:rsidRPr="00F50466">
        <w:rPr>
          <w:lang w:val="en-AU"/>
        </w:rPr>
        <w:t>A key indicator for the assessment of childhood development is The Australian Early Development Census (AEDC). AEDC is a comprehensive measure at age 5 of physical health and wellbeing, social competence, emotional maturity, communication and general knowledge, and language and cognitive skills. AEDC measures developmental vulnerability when a child scores in the lowest 10% of the national population on any of these domains.</w:t>
      </w:r>
      <w:r w:rsidR="009C4464">
        <w:rPr>
          <w:lang w:val="en-AU"/>
        </w:rPr>
        <w:t xml:space="preserve"> </w:t>
      </w:r>
    </w:p>
    <w:p w14:paraId="67DAF771" w14:textId="77777777" w:rsidR="009969DD" w:rsidRPr="00F50466" w:rsidRDefault="009969DD" w:rsidP="004012F2">
      <w:pPr>
        <w:pStyle w:val="BodyText"/>
        <w:rPr>
          <w:bCs/>
          <w:lang w:val="en-AU"/>
        </w:rPr>
      </w:pPr>
      <w:r w:rsidRPr="00F50466">
        <w:rPr>
          <w:bCs/>
          <w:lang w:val="en-AU"/>
        </w:rPr>
        <w:t xml:space="preserve">Developmental vulnerability for children in the family preservation cohort was greater than 50%, more than double the South Australian average of 22%. However, developmental vulnerability for those not preserved is higher still at 61%. </w:t>
      </w:r>
    </w:p>
    <w:p w14:paraId="56539FB0" w14:textId="77777777" w:rsidR="009969DD" w:rsidRPr="00F50466" w:rsidRDefault="009969DD" w:rsidP="004012F2">
      <w:pPr>
        <w:pStyle w:val="BodyText"/>
        <w:rPr>
          <w:bCs/>
          <w:lang w:val="en-AU"/>
        </w:rPr>
      </w:pPr>
      <w:r w:rsidRPr="00F50466">
        <w:rPr>
          <w:bCs/>
          <w:lang w:val="en-AU"/>
        </w:rPr>
        <w:t>Children with developmental vulnerability at age 5 are less likely to reach minimum standards in NAPLAN assessment (at ages 8, 10, 12 and 14). Children who are not preserved with their families (i.e. that enter out-of-home care) have more AEDC vulnerability than those that are, and poorer educational attainment.</w:t>
      </w:r>
    </w:p>
    <w:p w14:paraId="61220385" w14:textId="631B6199" w:rsidR="009969DD" w:rsidRPr="00F50466" w:rsidRDefault="009969DD" w:rsidP="004012F2">
      <w:pPr>
        <w:pStyle w:val="BodyText"/>
        <w:rPr>
          <w:u w:val="single"/>
          <w:lang w:val="en-AU"/>
        </w:rPr>
      </w:pPr>
      <w:r w:rsidRPr="00F50466">
        <w:rPr>
          <w:lang w:val="en-AU"/>
        </w:rPr>
        <w:t>The research states (p</w:t>
      </w:r>
      <w:r w:rsidR="00083FDD">
        <w:rPr>
          <w:lang w:val="en-AU"/>
        </w:rPr>
        <w:t>p</w:t>
      </w:r>
      <w:r w:rsidRPr="00F50466">
        <w:rPr>
          <w:lang w:val="en-AU"/>
        </w:rPr>
        <w:t>81</w:t>
      </w:r>
      <w:r w:rsidR="00083FDD">
        <w:rPr>
          <w:lang w:val="en-AU"/>
        </w:rPr>
        <w:t>–</w:t>
      </w:r>
      <w:r w:rsidRPr="00F50466">
        <w:rPr>
          <w:lang w:val="en-AU"/>
        </w:rPr>
        <w:t xml:space="preserve">86) that if an intervention like Resilient Families were able to help a vulnerable child shift from </w:t>
      </w:r>
      <w:r w:rsidRPr="00F50466">
        <w:rPr>
          <w:i/>
          <w:lang w:val="en-AU"/>
        </w:rPr>
        <w:t>not preserved &amp; vulnerable</w:t>
      </w:r>
      <w:r w:rsidRPr="00F50466">
        <w:rPr>
          <w:lang w:val="en-AU"/>
        </w:rPr>
        <w:t xml:space="preserve"> to </w:t>
      </w:r>
      <w:r w:rsidRPr="00F50466">
        <w:rPr>
          <w:i/>
          <w:lang w:val="en-AU"/>
        </w:rPr>
        <w:t>preserved &amp; not vulnerable</w:t>
      </w:r>
      <w:r w:rsidRPr="00F50466">
        <w:rPr>
          <w:lang w:val="en-AU"/>
        </w:rPr>
        <w:t>, there is a clear subsequent benefit to that child relative to NAPLAN national minimum standards in year 3 of schooling.</w:t>
      </w:r>
      <w:r w:rsidR="002E5D80">
        <w:rPr>
          <w:lang w:val="en-AU"/>
        </w:rPr>
        <w:t xml:space="preserve"> </w:t>
      </w:r>
      <w:r w:rsidRPr="00F50466">
        <w:rPr>
          <w:lang w:val="en-AU"/>
        </w:rPr>
        <w:t>Furthermore, transitions from years 5 to 9 NAPLAN suggest that the starting point of academic achievement in year 3 is important in terms of subsequent years NAPLAN attainment.</w:t>
      </w:r>
    </w:p>
    <w:p w14:paraId="70EDE453" w14:textId="33EE5322" w:rsidR="009969DD" w:rsidRPr="00F50466" w:rsidRDefault="009969DD" w:rsidP="00513922">
      <w:pPr>
        <w:pStyle w:val="Heading4"/>
      </w:pPr>
      <w:r w:rsidRPr="00F50466">
        <w:t>Hospital emergency department presentations and impatient admissions</w:t>
      </w:r>
    </w:p>
    <w:p w14:paraId="715D2A47" w14:textId="33472B1A" w:rsidR="009969DD" w:rsidRPr="00F50466" w:rsidRDefault="009969DD" w:rsidP="004012F2">
      <w:pPr>
        <w:pStyle w:val="BodyText"/>
        <w:rPr>
          <w:lang w:val="en-AU"/>
        </w:rPr>
      </w:pPr>
      <w:r w:rsidRPr="00F50466">
        <w:rPr>
          <w:lang w:val="en-AU"/>
        </w:rPr>
        <w:t xml:space="preserve">The research analysed hospital use for children and mothers over a </w:t>
      </w:r>
      <w:r w:rsidR="00D375C9" w:rsidRPr="00F50466">
        <w:rPr>
          <w:lang w:val="en-AU"/>
        </w:rPr>
        <w:t>2-year</w:t>
      </w:r>
      <w:r w:rsidRPr="00F50466">
        <w:rPr>
          <w:lang w:val="en-AU"/>
        </w:rPr>
        <w:t xml:space="preserve"> period.</w:t>
      </w:r>
      <w:r w:rsidR="002E5D80">
        <w:rPr>
          <w:lang w:val="en-AU"/>
        </w:rPr>
        <w:t xml:space="preserve"> </w:t>
      </w:r>
      <w:r w:rsidRPr="00F50466">
        <w:rPr>
          <w:lang w:val="en-AU"/>
        </w:rPr>
        <w:t>The results show that the clients of a Resilient Families Program are likely to be high users of allied services, such as health, and have complex needs.</w:t>
      </w:r>
    </w:p>
    <w:p w14:paraId="1E2BD5D0" w14:textId="1A52FD1B" w:rsidR="009969DD" w:rsidRPr="00F50466" w:rsidRDefault="009969DD" w:rsidP="004012F2">
      <w:pPr>
        <w:pStyle w:val="BodyText"/>
        <w:rPr>
          <w:lang w:val="en-AU"/>
        </w:rPr>
      </w:pPr>
      <w:r w:rsidRPr="00F50466">
        <w:rPr>
          <w:lang w:val="en-AU"/>
        </w:rPr>
        <w:t xml:space="preserve">For </w:t>
      </w:r>
      <w:r w:rsidRPr="009C4464">
        <w:rPr>
          <w:lang w:val="en-AU"/>
        </w:rPr>
        <w:t>children</w:t>
      </w:r>
      <w:r w:rsidRPr="00F50466">
        <w:rPr>
          <w:lang w:val="en-AU"/>
        </w:rPr>
        <w:t xml:space="preserve"> in 2016</w:t>
      </w:r>
      <w:r w:rsidR="009C4464">
        <w:rPr>
          <w:lang w:val="en-AU"/>
        </w:rPr>
        <w:t>–</w:t>
      </w:r>
      <w:r w:rsidRPr="00F50466">
        <w:rPr>
          <w:lang w:val="en-AU"/>
        </w:rPr>
        <w:t>17, in the period of 12</w:t>
      </w:r>
      <w:r w:rsidR="009C4464">
        <w:rPr>
          <w:lang w:val="en-AU"/>
        </w:rPr>
        <w:t xml:space="preserve"> to </w:t>
      </w:r>
      <w:r w:rsidRPr="00F50466">
        <w:rPr>
          <w:lang w:val="en-AU"/>
        </w:rPr>
        <w:t>24 months following the first investigation:</w:t>
      </w:r>
    </w:p>
    <w:p w14:paraId="12B65552" w14:textId="512192E3" w:rsidR="00C7375B" w:rsidRPr="009C4464" w:rsidRDefault="009969DD" w:rsidP="009C4464">
      <w:pPr>
        <w:pStyle w:val="Bulletedlist"/>
      </w:pPr>
      <w:r w:rsidRPr="009C4464">
        <w:t>35% of children in the cohort presented to the emergency department once or more, including 18% who presented two or more times.</w:t>
      </w:r>
    </w:p>
    <w:p w14:paraId="77F3EC93" w14:textId="6F8ED4B5" w:rsidR="009969DD" w:rsidRPr="00F50466" w:rsidRDefault="009969DD" w:rsidP="004012F2">
      <w:pPr>
        <w:pStyle w:val="BodyText"/>
        <w:rPr>
          <w:lang w:val="en-AU"/>
        </w:rPr>
      </w:pPr>
      <w:r w:rsidRPr="00F50466">
        <w:rPr>
          <w:lang w:val="en-AU"/>
        </w:rPr>
        <w:t xml:space="preserve">For </w:t>
      </w:r>
      <w:r w:rsidRPr="009C4464">
        <w:rPr>
          <w:lang w:val="en-AU"/>
        </w:rPr>
        <w:t>mothers</w:t>
      </w:r>
      <w:r w:rsidRPr="00F50466">
        <w:rPr>
          <w:lang w:val="en-AU"/>
        </w:rPr>
        <w:t xml:space="preserve"> of children in the preservation cohort in 2016</w:t>
      </w:r>
      <w:r w:rsidR="009C4464">
        <w:rPr>
          <w:lang w:val="en-AU"/>
        </w:rPr>
        <w:t>–</w:t>
      </w:r>
      <w:r w:rsidRPr="00F50466">
        <w:rPr>
          <w:lang w:val="en-AU"/>
        </w:rPr>
        <w:t>17:</w:t>
      </w:r>
    </w:p>
    <w:p w14:paraId="63C7AFAC" w14:textId="77777777" w:rsidR="009969DD" w:rsidRPr="00F50466" w:rsidRDefault="009969DD" w:rsidP="009C4464">
      <w:pPr>
        <w:pStyle w:val="Bulletedlist"/>
      </w:pPr>
      <w:r w:rsidRPr="00F50466">
        <w:lastRenderedPageBreak/>
        <w:t>59% presented to the emergency department at least once.</w:t>
      </w:r>
    </w:p>
    <w:p w14:paraId="7EAB4574" w14:textId="77777777" w:rsidR="009969DD" w:rsidRPr="00F50466" w:rsidRDefault="009969DD" w:rsidP="009C4464">
      <w:pPr>
        <w:pStyle w:val="Bulletedlist"/>
      </w:pPr>
      <w:r w:rsidRPr="00F50466">
        <w:t>38% were admitted to hospital at least once.</w:t>
      </w:r>
    </w:p>
    <w:p w14:paraId="0B946988" w14:textId="77777777" w:rsidR="009969DD" w:rsidRPr="00F50466" w:rsidRDefault="009969DD" w:rsidP="009C4464">
      <w:pPr>
        <w:pStyle w:val="Bulletedlist"/>
      </w:pPr>
      <w:r w:rsidRPr="00F50466">
        <w:t>10% experienced drug or alcohol admissions (including primary and secondary diagnosis).</w:t>
      </w:r>
    </w:p>
    <w:p w14:paraId="57A13995" w14:textId="77777777" w:rsidR="009969DD" w:rsidRPr="00F50466" w:rsidRDefault="009969DD" w:rsidP="009C4464">
      <w:pPr>
        <w:pStyle w:val="Bulletedlist"/>
      </w:pPr>
      <w:r w:rsidRPr="00F50466">
        <w:t>13% of mothers experienced mental health admissions.</w:t>
      </w:r>
    </w:p>
    <w:p w14:paraId="5F2AE54A" w14:textId="77777777" w:rsidR="009969DD" w:rsidRPr="00F50466" w:rsidRDefault="009969DD" w:rsidP="00513922">
      <w:pPr>
        <w:pStyle w:val="Heading4"/>
      </w:pPr>
      <w:r w:rsidRPr="00F50466">
        <w:t>Commonwealth welfare outcomes</w:t>
      </w:r>
    </w:p>
    <w:p w14:paraId="41A0AC34" w14:textId="5EE7EF81" w:rsidR="009969DD" w:rsidRPr="00F50466" w:rsidRDefault="009969DD" w:rsidP="004012F2">
      <w:pPr>
        <w:pStyle w:val="BodyText"/>
        <w:rPr>
          <w:lang w:val="en-AU"/>
        </w:rPr>
      </w:pPr>
      <w:r w:rsidRPr="00F50466">
        <w:rPr>
          <w:lang w:val="en-AU"/>
        </w:rPr>
        <w:t>The impacts of preservation continue at older ages in relation to Commonwealth welfare consumption. The report analyses a range of income support payments where the payment is typically the main source of income for the family e.g. Youth Allowance (the unemployment benefit for people who are not old enough to be eligible for Newstart or JobSeeker), Austudy and Abstudy, Disability Support and Parenting payments (excluding payments that supplement the main income, such as Family Tax Benefit).</w:t>
      </w:r>
    </w:p>
    <w:p w14:paraId="3C31021F" w14:textId="0F43085B" w:rsidR="00D15E34" w:rsidRDefault="009969DD" w:rsidP="004012F2">
      <w:pPr>
        <w:pStyle w:val="BodyText"/>
        <w:rPr>
          <w:bCs/>
          <w:lang w:val="en-AU"/>
        </w:rPr>
      </w:pPr>
      <w:r w:rsidRPr="00F50466">
        <w:rPr>
          <w:bCs/>
          <w:lang w:val="en-AU"/>
        </w:rPr>
        <w:t>For young people that would have been eligible for Resilient Families, the proportion receiving benefits before the age of 18 was higher for those who were removed to care (not preserved), at 84%, than those who had been preserved (67%). The proportion of young people who received a parenting payment before age 18 was 9%.</w:t>
      </w:r>
    </w:p>
    <w:p w14:paraId="3320EA72" w14:textId="494D67F1" w:rsidR="0006798B" w:rsidRDefault="006B3EC9" w:rsidP="004012F2">
      <w:pPr>
        <w:pStyle w:val="BodyText"/>
        <w:rPr>
          <w:lang w:val="en-AU"/>
        </w:rPr>
      </w:pPr>
      <w:r w:rsidRPr="00F50466">
        <w:rPr>
          <w:lang w:val="en-AU"/>
        </w:rPr>
        <w:t>Families within the CFSS face many complexities, which cannot be addressed through family preservation services only.</w:t>
      </w:r>
      <w:r w:rsidR="00C16E3D" w:rsidRPr="00F50466">
        <w:rPr>
          <w:lang w:val="en-AU"/>
        </w:rPr>
        <w:t xml:space="preserve"> Understanding how</w:t>
      </w:r>
      <w:r w:rsidR="00951059" w:rsidRPr="00F50466">
        <w:rPr>
          <w:lang w:val="en-AU"/>
        </w:rPr>
        <w:t xml:space="preserve"> these families interact with other Commonwealth and state services</w:t>
      </w:r>
      <w:r w:rsidR="00C73432" w:rsidRPr="00F50466">
        <w:rPr>
          <w:lang w:val="en-AU"/>
        </w:rPr>
        <w:t xml:space="preserve"> can be used to inform future decision-making about services, or how agencies can work together to achieve better outcomes for families.</w:t>
      </w:r>
      <w:bookmarkEnd w:id="4"/>
    </w:p>
    <w:p w14:paraId="3999695C" w14:textId="77777777" w:rsidR="0006798B" w:rsidRDefault="0006798B">
      <w:pPr>
        <w:keepLines w:val="0"/>
        <w:spacing w:before="0" w:after="0" w:line="240" w:lineRule="auto"/>
        <w:rPr>
          <w:sz w:val="25"/>
          <w:lang w:val="en-AU"/>
        </w:rPr>
      </w:pPr>
      <w:r>
        <w:rPr>
          <w:lang w:val="en-AU"/>
        </w:rPr>
        <w:br w:type="page"/>
      </w:r>
    </w:p>
    <w:p w14:paraId="10668D74" w14:textId="2C4A8198" w:rsidR="009969DD" w:rsidRDefault="0006798B" w:rsidP="00513922">
      <w:pPr>
        <w:pStyle w:val="Heading2"/>
      </w:pPr>
      <w:bookmarkStart w:id="109" w:name="_Toc124342343"/>
      <w:r>
        <w:lastRenderedPageBreak/>
        <w:t>Appendix</w:t>
      </w:r>
      <w:r w:rsidR="001A5425">
        <w:t xml:space="preserve"> – plain text descriptions</w:t>
      </w:r>
      <w:bookmarkEnd w:id="109"/>
    </w:p>
    <w:p w14:paraId="2BB67A20" w14:textId="5864B0E6" w:rsidR="0006798B" w:rsidRDefault="006E500C" w:rsidP="00513922">
      <w:pPr>
        <w:pStyle w:val="Heading3"/>
      </w:pPr>
      <w:bookmarkStart w:id="110" w:name="_Figure_1_plain"/>
      <w:bookmarkStart w:id="111" w:name="_Toc124342344"/>
      <w:bookmarkEnd w:id="110"/>
      <w:r>
        <w:t>Figure 1 p</w:t>
      </w:r>
      <w:r w:rsidR="0006798B">
        <w:t>lain text description</w:t>
      </w:r>
      <w:bookmarkEnd w:id="111"/>
    </w:p>
    <w:p w14:paraId="756BD1AB" w14:textId="77777777" w:rsidR="0006798B" w:rsidRPr="00F51780" w:rsidRDefault="0006798B" w:rsidP="0006798B">
      <w:pPr>
        <w:pStyle w:val="BodyText"/>
        <w:rPr>
          <w:lang w:val="en-AU"/>
        </w:rPr>
      </w:pPr>
      <w:r w:rsidRPr="00F51780">
        <w:rPr>
          <w:lang w:val="en-AU"/>
        </w:rPr>
        <w:t xml:space="preserve">Visual representation of the Resilient Families timeline, spanning 2021 to 2027. This time period is called the Social Impact Investment Term. </w:t>
      </w:r>
    </w:p>
    <w:p w14:paraId="44578F46" w14:textId="77777777" w:rsidR="0006798B" w:rsidRPr="00F51780" w:rsidRDefault="0006798B" w:rsidP="0006798B">
      <w:pPr>
        <w:pStyle w:val="BodyText"/>
        <w:rPr>
          <w:lang w:val="en-AU"/>
        </w:rPr>
      </w:pPr>
      <w:r w:rsidRPr="00F51780">
        <w:rPr>
          <w:lang w:val="en-AU"/>
        </w:rPr>
        <w:t xml:space="preserve">The time that Family Referrals (approximately 300) are accepted spans from mid-2021 to </w:t>
      </w:r>
    </w:p>
    <w:p w14:paraId="6E203789" w14:textId="77777777" w:rsidR="0006798B" w:rsidRPr="00F51780" w:rsidRDefault="0006798B" w:rsidP="0006798B">
      <w:pPr>
        <w:pStyle w:val="BodyText"/>
        <w:rPr>
          <w:lang w:val="en-AU"/>
        </w:rPr>
      </w:pPr>
      <w:r w:rsidRPr="00F51780">
        <w:rPr>
          <w:lang w:val="en-AU"/>
        </w:rPr>
        <w:t xml:space="preserve">the end of 2025. </w:t>
      </w:r>
    </w:p>
    <w:p w14:paraId="64FF6B11" w14:textId="77777777" w:rsidR="0006798B" w:rsidRPr="00F51780" w:rsidRDefault="0006798B" w:rsidP="0006798B">
      <w:pPr>
        <w:pStyle w:val="BodyText"/>
        <w:rPr>
          <w:lang w:val="en-AU"/>
        </w:rPr>
      </w:pPr>
      <w:r w:rsidRPr="00F51780">
        <w:rPr>
          <w:lang w:val="en-AU"/>
        </w:rPr>
        <w:t xml:space="preserve">Service Delivery (up to 12 months per family) also starts from mid-2021, but extends to the </w:t>
      </w:r>
    </w:p>
    <w:p w14:paraId="35BB6563" w14:textId="77777777" w:rsidR="0006798B" w:rsidRPr="00F51780" w:rsidRDefault="0006798B" w:rsidP="0006798B">
      <w:pPr>
        <w:pStyle w:val="BodyText"/>
        <w:rPr>
          <w:lang w:val="en-AU"/>
        </w:rPr>
      </w:pPr>
      <w:r w:rsidRPr="00F51780">
        <w:rPr>
          <w:lang w:val="en-AU"/>
        </w:rPr>
        <w:t xml:space="preserve">end of 2026. </w:t>
      </w:r>
    </w:p>
    <w:p w14:paraId="712D4441" w14:textId="77777777" w:rsidR="0006798B" w:rsidRPr="00F51780" w:rsidRDefault="0006798B" w:rsidP="0006798B">
      <w:pPr>
        <w:pStyle w:val="BodyText"/>
        <w:rPr>
          <w:lang w:val="en-AU"/>
        </w:rPr>
      </w:pPr>
      <w:r w:rsidRPr="00F51780">
        <w:rPr>
          <w:lang w:val="en-AU"/>
        </w:rPr>
        <w:t>Calculation dates begin early 2024 and occur yearly at that time from 2024 to 2027.</w:t>
      </w:r>
    </w:p>
    <w:p w14:paraId="70A061C7" w14:textId="77777777" w:rsidR="0006798B" w:rsidRDefault="0006798B" w:rsidP="0006798B">
      <w:pPr>
        <w:pStyle w:val="BodyText"/>
        <w:rPr>
          <w:lang w:val="en-AU"/>
        </w:rPr>
      </w:pPr>
      <w:r w:rsidRPr="00F51780">
        <w:rPr>
          <w:lang w:val="en-AU"/>
        </w:rPr>
        <w:t>Outcome payment dates begin at the end of the first quarter in 2024 and occur yearly at that time from 2024 to 2027.</w:t>
      </w:r>
    </w:p>
    <w:p w14:paraId="19D278F6" w14:textId="57B4C3AF" w:rsidR="0006798B" w:rsidRPr="00C66462" w:rsidRDefault="00D13F88" w:rsidP="004012F2">
      <w:pPr>
        <w:pStyle w:val="BodyText"/>
        <w:rPr>
          <w:u w:val="single"/>
          <w:lang w:val="en-AU"/>
        </w:rPr>
      </w:pPr>
      <w:r w:rsidRPr="00C66462">
        <w:rPr>
          <w:u w:val="single"/>
          <w:lang w:val="en-AU"/>
        </w:rPr>
        <w:t xml:space="preserve">Return to </w:t>
      </w:r>
      <w:r w:rsidR="00590886" w:rsidRPr="00C66462">
        <w:rPr>
          <w:u w:val="single"/>
          <w:lang w:val="en-AU"/>
        </w:rPr>
        <w:fldChar w:fldCharType="begin"/>
      </w:r>
      <w:r w:rsidR="00590886" w:rsidRPr="00C66462">
        <w:rPr>
          <w:u w:val="single"/>
          <w:lang w:val="en-AU"/>
        </w:rPr>
        <w:instrText xml:space="preserve"> REF _Ref124238053 \h </w:instrText>
      </w:r>
      <w:r w:rsidR="00590886" w:rsidRPr="00C66462">
        <w:rPr>
          <w:u w:val="single"/>
          <w:lang w:val="en-AU"/>
        </w:rPr>
      </w:r>
      <w:r w:rsidR="00590886" w:rsidRPr="00C66462">
        <w:rPr>
          <w:u w:val="single"/>
          <w:lang w:val="en-AU"/>
        </w:rPr>
        <w:fldChar w:fldCharType="separate"/>
      </w:r>
      <w:r w:rsidR="004D2C9D" w:rsidRPr="00275A75">
        <w:rPr>
          <w:lang w:val="en-AU"/>
        </w:rPr>
        <w:t xml:space="preserve">Figure </w:t>
      </w:r>
      <w:r w:rsidR="004D2C9D">
        <w:rPr>
          <w:noProof/>
          <w:lang w:val="en-AU"/>
        </w:rPr>
        <w:t>1</w:t>
      </w:r>
      <w:r w:rsidR="004D2C9D" w:rsidRPr="00275A75">
        <w:rPr>
          <w:lang w:val="en-AU"/>
        </w:rPr>
        <w:t>: R</w:t>
      </w:r>
      <w:r w:rsidR="004D2C9D">
        <w:rPr>
          <w:lang w:val="en-AU"/>
        </w:rPr>
        <w:t>esilient Families</w:t>
      </w:r>
      <w:r w:rsidR="004D2C9D" w:rsidRPr="00275A75">
        <w:rPr>
          <w:lang w:val="en-AU"/>
        </w:rPr>
        <w:t xml:space="preserve"> timeline</w:t>
      </w:r>
      <w:r w:rsidR="00590886" w:rsidRPr="00C66462">
        <w:rPr>
          <w:u w:val="single"/>
          <w:lang w:val="en-AU"/>
        </w:rPr>
        <w:fldChar w:fldCharType="end"/>
      </w:r>
    </w:p>
    <w:p w14:paraId="5615AA6F" w14:textId="01E0B170" w:rsidR="00C66462" w:rsidRDefault="00C66462" w:rsidP="00513922">
      <w:pPr>
        <w:pStyle w:val="Heading3"/>
      </w:pPr>
      <w:bookmarkStart w:id="112" w:name="_Figure_2_plain"/>
      <w:bookmarkStart w:id="113" w:name="_Toc124342345"/>
      <w:bookmarkEnd w:id="112"/>
      <w:r w:rsidRPr="00C66462">
        <w:t>Figure 2</w:t>
      </w:r>
      <w:r>
        <w:t xml:space="preserve"> plain text description</w:t>
      </w:r>
      <w:bookmarkEnd w:id="113"/>
    </w:p>
    <w:p w14:paraId="1F2F969B" w14:textId="144A5038" w:rsidR="00C66462" w:rsidRPr="00C66462" w:rsidRDefault="00C66462" w:rsidP="00C66462">
      <w:pPr>
        <w:pStyle w:val="BodyText"/>
        <w:rPr>
          <w:lang w:val="en-AU"/>
        </w:rPr>
      </w:pPr>
      <w:r w:rsidRPr="00C66462">
        <w:rPr>
          <w:lang w:val="en-AU"/>
        </w:rPr>
        <w:t>The CFSS spectrum</w:t>
      </w:r>
      <w:r w:rsidR="004C3F78">
        <w:rPr>
          <w:lang w:val="en-AU"/>
        </w:rPr>
        <w:t xml:space="preserve"> </w:t>
      </w:r>
      <w:r w:rsidRPr="00C66462">
        <w:rPr>
          <w:lang w:val="en-AU"/>
        </w:rPr>
        <w:t>diagram resembles a rainbow of seven bands.</w:t>
      </w:r>
    </w:p>
    <w:p w14:paraId="553E8728" w14:textId="77777777" w:rsidR="00C66462" w:rsidRPr="00C66462" w:rsidRDefault="00C66462" w:rsidP="00C66462">
      <w:pPr>
        <w:pStyle w:val="BodyText"/>
        <w:rPr>
          <w:lang w:val="en-AU"/>
        </w:rPr>
      </w:pPr>
      <w:r w:rsidRPr="00C66462">
        <w:rPr>
          <w:lang w:val="en-AU"/>
        </w:rPr>
        <w:t>Each band of the rainbow represents a different group that may be called upon to support children, young people or families in South Australia.</w:t>
      </w:r>
    </w:p>
    <w:p w14:paraId="0D310BE9" w14:textId="77777777" w:rsidR="00C66462" w:rsidRPr="00C66462" w:rsidRDefault="00C66462" w:rsidP="00C66462">
      <w:pPr>
        <w:pStyle w:val="BodyText"/>
        <w:rPr>
          <w:lang w:val="en-AU"/>
        </w:rPr>
      </w:pPr>
      <w:r w:rsidRPr="00C66462">
        <w:rPr>
          <w:lang w:val="en-AU"/>
        </w:rPr>
        <w:t>The smallest band in the rainbow is labelled 'Community', a group where all children, young people and families should be safe and supported.</w:t>
      </w:r>
    </w:p>
    <w:p w14:paraId="034BA0D3" w14:textId="257C5B85" w:rsidR="00C66462" w:rsidRPr="00C66462" w:rsidRDefault="00C66462" w:rsidP="00C66462">
      <w:pPr>
        <w:pStyle w:val="BodyText"/>
        <w:rPr>
          <w:lang w:val="en-AU"/>
        </w:rPr>
      </w:pPr>
      <w:r w:rsidRPr="00C66462">
        <w:rPr>
          <w:lang w:val="en-AU"/>
        </w:rPr>
        <w:t>Three medium bands of the rainbow represent groups that support all children, young people and families in South Australia.</w:t>
      </w:r>
      <w:r w:rsidR="004C3F78">
        <w:rPr>
          <w:lang w:val="en-AU"/>
        </w:rPr>
        <w:t xml:space="preserve"> </w:t>
      </w:r>
      <w:r w:rsidRPr="00C66462">
        <w:rPr>
          <w:lang w:val="en-AU"/>
        </w:rPr>
        <w:t>These are:</w:t>
      </w:r>
    </w:p>
    <w:p w14:paraId="57CD0533" w14:textId="77777777" w:rsidR="00C66462" w:rsidRPr="00C66462" w:rsidRDefault="00C66462" w:rsidP="004C3F78">
      <w:pPr>
        <w:pStyle w:val="Bulletedlist"/>
      </w:pPr>
      <w:r w:rsidRPr="00C66462">
        <w:t>universal health and education</w:t>
      </w:r>
    </w:p>
    <w:p w14:paraId="6F4D54AD" w14:textId="77777777" w:rsidR="00C66462" w:rsidRPr="00C66462" w:rsidRDefault="00C66462" w:rsidP="004C3F78">
      <w:pPr>
        <w:pStyle w:val="Bulletedlist"/>
      </w:pPr>
      <w:r w:rsidRPr="00C66462">
        <w:t>the Adults Supporting Kids (ASK) website, and</w:t>
      </w:r>
    </w:p>
    <w:p w14:paraId="04B655A1" w14:textId="77777777" w:rsidR="00C66462" w:rsidRPr="00C66462" w:rsidRDefault="00C66462" w:rsidP="004C3F78">
      <w:pPr>
        <w:pStyle w:val="Bulletedlist"/>
      </w:pPr>
      <w:r w:rsidRPr="00C66462">
        <w:t>targeted health and human services.</w:t>
      </w:r>
    </w:p>
    <w:p w14:paraId="76F25887" w14:textId="193C6A9C" w:rsidR="00C66462" w:rsidRPr="00C66462" w:rsidRDefault="00C66462" w:rsidP="00C66462">
      <w:pPr>
        <w:pStyle w:val="BodyText"/>
        <w:rPr>
          <w:lang w:val="en-AU"/>
        </w:rPr>
      </w:pPr>
      <w:r w:rsidRPr="00C66462">
        <w:rPr>
          <w:lang w:val="en-AU"/>
        </w:rPr>
        <w:t>The three largest bands of the rainbow represent groups that support children, young people and families living with high support needs or safety risks.</w:t>
      </w:r>
      <w:r w:rsidR="004C3F78">
        <w:rPr>
          <w:lang w:val="en-AU"/>
        </w:rPr>
        <w:t xml:space="preserve"> </w:t>
      </w:r>
      <w:r w:rsidRPr="00C66462">
        <w:rPr>
          <w:lang w:val="en-AU"/>
        </w:rPr>
        <w:t>These are:</w:t>
      </w:r>
    </w:p>
    <w:p w14:paraId="5D8B59CD" w14:textId="77777777" w:rsidR="00C66462" w:rsidRPr="00C66462" w:rsidRDefault="00C66462" w:rsidP="004C3F78">
      <w:pPr>
        <w:pStyle w:val="Bulletedlist"/>
      </w:pPr>
      <w:r w:rsidRPr="00C66462">
        <w:lastRenderedPageBreak/>
        <w:t>Child and Family Support System, Family Support Services</w:t>
      </w:r>
    </w:p>
    <w:p w14:paraId="4600ECA2" w14:textId="77777777" w:rsidR="00C66462" w:rsidRPr="00C66462" w:rsidRDefault="00C66462" w:rsidP="004C3F78">
      <w:pPr>
        <w:pStyle w:val="Bulletedlist"/>
      </w:pPr>
      <w:r w:rsidRPr="00C66462">
        <w:t>Child and Family Support System, Intensive Family Services and out-of-home care prevention programs</w:t>
      </w:r>
    </w:p>
    <w:p w14:paraId="2C82D08E" w14:textId="77777777" w:rsidR="00C66462" w:rsidRPr="00C66462" w:rsidRDefault="00C66462" w:rsidP="004C3F78">
      <w:pPr>
        <w:pStyle w:val="Bulletedlist"/>
      </w:pPr>
      <w:r w:rsidRPr="00C66462">
        <w:t>Services funded and delivered by the Department for Child Protection.</w:t>
      </w:r>
    </w:p>
    <w:p w14:paraId="6A21C81E" w14:textId="4549B0C6" w:rsidR="00C66462" w:rsidRDefault="00C66462" w:rsidP="00C66462">
      <w:pPr>
        <w:pStyle w:val="BodyText"/>
        <w:rPr>
          <w:lang w:val="en-AU"/>
        </w:rPr>
      </w:pPr>
      <w:r w:rsidRPr="00C66462">
        <w:rPr>
          <w:lang w:val="en-AU"/>
        </w:rPr>
        <w:t>There are two-headed arrows on the diagram, showing that as the needs of children, young people and families change, the supports they receive will change also.</w:t>
      </w:r>
    </w:p>
    <w:p w14:paraId="370F6C24" w14:textId="56CBD937" w:rsidR="006E137D" w:rsidRDefault="006E137D" w:rsidP="00C66462">
      <w:pPr>
        <w:pStyle w:val="BodyText"/>
        <w:rPr>
          <w:u w:val="single"/>
          <w:lang w:val="en-AU"/>
        </w:rPr>
      </w:pPr>
      <w:r w:rsidRPr="006E137D">
        <w:rPr>
          <w:u w:val="single"/>
          <w:lang w:val="en-AU"/>
        </w:rPr>
        <w:t xml:space="preserve">Return to </w:t>
      </w:r>
      <w:r w:rsidRPr="006E137D">
        <w:rPr>
          <w:u w:val="single"/>
          <w:lang w:val="en-AU"/>
        </w:rPr>
        <w:fldChar w:fldCharType="begin"/>
      </w:r>
      <w:r w:rsidRPr="006E137D">
        <w:rPr>
          <w:u w:val="single"/>
          <w:lang w:val="en-AU"/>
        </w:rPr>
        <w:instrText xml:space="preserve"> REF _Ref113435228 \h </w:instrText>
      </w:r>
      <w:r w:rsidRPr="006E137D">
        <w:rPr>
          <w:u w:val="single"/>
          <w:lang w:val="en-AU"/>
        </w:rPr>
      </w:r>
      <w:r w:rsidRPr="006E137D">
        <w:rPr>
          <w:u w:val="single"/>
          <w:lang w:val="en-AU"/>
        </w:rPr>
        <w:fldChar w:fldCharType="separate"/>
      </w:r>
      <w:r w:rsidR="004D2C9D" w:rsidRPr="008129C7">
        <w:rPr>
          <w:lang w:val="en-AU"/>
        </w:rPr>
        <w:t xml:space="preserve">Figure </w:t>
      </w:r>
      <w:r w:rsidR="004D2C9D">
        <w:rPr>
          <w:noProof/>
          <w:lang w:val="en-AU"/>
        </w:rPr>
        <w:t>2</w:t>
      </w:r>
      <w:r w:rsidR="004D2C9D" w:rsidRPr="008129C7">
        <w:rPr>
          <w:lang w:val="en-AU"/>
        </w:rPr>
        <w:t>: The CFSS spectrum</w:t>
      </w:r>
      <w:r w:rsidRPr="006E137D">
        <w:rPr>
          <w:u w:val="single"/>
          <w:lang w:val="en-AU"/>
        </w:rPr>
        <w:fldChar w:fldCharType="end"/>
      </w:r>
    </w:p>
    <w:sectPr w:rsidR="006E137D" w:rsidSect="00BE42C8">
      <w:pgSz w:w="11907" w:h="16839" w:code="9"/>
      <w:pgMar w:top="1985" w:right="1134" w:bottom="1134" w:left="1134" w:header="284" w:footer="1134" w:gutter="0"/>
      <w:cols w:space="10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383DA" w14:textId="77777777" w:rsidR="005E1BCE" w:rsidRPr="00AD6768" w:rsidRDefault="005E1BCE" w:rsidP="00AD6768">
      <w:r>
        <w:separator/>
      </w:r>
    </w:p>
    <w:p w14:paraId="30861810" w14:textId="77777777" w:rsidR="005E1BCE" w:rsidRDefault="005E1BCE"/>
  </w:endnote>
  <w:endnote w:type="continuationSeparator" w:id="0">
    <w:p w14:paraId="34F648BC" w14:textId="77777777" w:rsidR="005E1BCE" w:rsidRPr="00AD6768" w:rsidRDefault="005E1BCE" w:rsidP="00AD6768">
      <w:r>
        <w:continuationSeparator/>
      </w:r>
    </w:p>
    <w:p w14:paraId="67513507" w14:textId="77777777" w:rsidR="005E1BCE" w:rsidRDefault="005E1BCE"/>
  </w:endnote>
  <w:endnote w:type="continuationNotice" w:id="1">
    <w:p w14:paraId="200CAB4C" w14:textId="77777777" w:rsidR="005E1BCE" w:rsidRDefault="005E1B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ZIRYE T+ Museo 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5CF9" w14:textId="77777777" w:rsidR="005B0A78" w:rsidRDefault="005B0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D698" w14:textId="3D8A986E" w:rsidR="00E42DB1" w:rsidRPr="00E81BE1" w:rsidRDefault="00DC7743" w:rsidP="009C4464">
    <w:pPr>
      <w:pStyle w:val="Footer"/>
    </w:pPr>
    <w:r w:rsidRPr="00E81BE1">
      <w:fldChar w:fldCharType="begin"/>
    </w:r>
    <w:r w:rsidRPr="00E81BE1">
      <w:instrText xml:space="preserve"> PAGE   \* MERGEFORMAT </w:instrText>
    </w:r>
    <w:r w:rsidRPr="00E81BE1">
      <w:fldChar w:fldCharType="separate"/>
    </w:r>
    <w:r w:rsidR="0066255D" w:rsidRPr="00E81BE1">
      <w:rPr>
        <w:noProof/>
      </w:rPr>
      <w:t>6</w:t>
    </w:r>
    <w:r w:rsidRPr="00E81BE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6376" w14:textId="2F818F1B" w:rsidR="00606833" w:rsidRDefault="00606833" w:rsidP="009C4464">
    <w:pPr>
      <w:pStyle w:val="Footer"/>
    </w:pPr>
  </w:p>
  <w:p w14:paraId="783E15AB" w14:textId="1E455A76" w:rsidR="002F2C42" w:rsidRDefault="002F2C42" w:rsidP="00D15E34">
    <w:pPr>
      <w:pStyle w:val="Default"/>
      <w:tabs>
        <w:tab w:val="right" w:pos="9356"/>
      </w:tabs>
      <w:ind w:right="-568"/>
      <w:rPr>
        <w:rFonts w:asciiTheme="minorHAnsi" w:hAnsiTheme="minorHAnsi" w:cstheme="minorHAnsi"/>
        <w:sz w:val="25"/>
        <w:szCs w:val="25"/>
      </w:rPr>
    </w:pPr>
    <w:r>
      <w:rPr>
        <w:noProof/>
      </w:rPr>
      <w:drawing>
        <wp:inline distT="0" distB="0" distL="0" distR="0" wp14:anchorId="4C28F851" wp14:editId="5ACB1BA2">
          <wp:extent cx="1003854" cy="667973"/>
          <wp:effectExtent l="0" t="0" r="6350" b="0"/>
          <wp:docPr id="18" name="Picture 18" descr="Safe and well graphic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afe and well graphic bran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591" cy="671125"/>
                  </a:xfrm>
                  <a:prstGeom prst="rect">
                    <a:avLst/>
                  </a:prstGeom>
                  <a:noFill/>
                  <a:ln>
                    <a:noFill/>
                  </a:ln>
                </pic:spPr>
              </pic:pic>
            </a:graphicData>
          </a:graphic>
        </wp:inline>
      </w:drawing>
    </w:r>
    <w:r w:rsidRPr="002F2C42">
      <w:rPr>
        <w:rFonts w:asciiTheme="minorHAnsi" w:hAnsiTheme="minorHAnsi" w:cstheme="minorHAnsi"/>
        <w:sz w:val="25"/>
        <w:szCs w:val="25"/>
      </w:rPr>
      <w:t xml:space="preserve"> </w:t>
    </w:r>
    <w:r>
      <w:rPr>
        <w:rFonts w:asciiTheme="minorHAnsi" w:hAnsiTheme="minorHAnsi" w:cstheme="minorHAnsi"/>
        <w:sz w:val="25"/>
        <w:szCs w:val="25"/>
      </w:rPr>
      <w:tab/>
    </w:r>
    <w:r>
      <w:rPr>
        <w:noProof/>
      </w:rPr>
      <w:drawing>
        <wp:inline distT="0" distB="0" distL="0" distR="0" wp14:anchorId="447956BD" wp14:editId="7E0170DD">
          <wp:extent cx="2745740" cy="437515"/>
          <wp:effectExtent l="0" t="0" r="0" b="635"/>
          <wp:docPr id="19" name="Picture 19" descr="Govt 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ovt S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5740" cy="437515"/>
                  </a:xfrm>
                  <a:prstGeom prst="rect">
                    <a:avLst/>
                  </a:prstGeom>
                  <a:noFill/>
                  <a:ln>
                    <a:noFill/>
                  </a:ln>
                </pic:spPr>
              </pic:pic>
            </a:graphicData>
          </a:graphic>
        </wp:inline>
      </w:drawing>
    </w:r>
  </w:p>
  <w:p w14:paraId="201EA762" w14:textId="0B56C1EA" w:rsidR="002F2C42" w:rsidRPr="00A63893" w:rsidRDefault="002F2C42" w:rsidP="002F2C42">
    <w:pPr>
      <w:pStyle w:val="Default"/>
      <w:rPr>
        <w:rFonts w:asciiTheme="minorHAnsi" w:hAnsiTheme="minorHAnsi" w:cstheme="minorHAnsi"/>
        <w:color w:val="000000" w:themeColor="text1"/>
        <w:sz w:val="22"/>
        <w:szCs w:val="22"/>
      </w:rPr>
    </w:pPr>
    <w:r w:rsidRPr="00A63893">
      <w:rPr>
        <w:rFonts w:asciiTheme="minorHAnsi" w:hAnsiTheme="minorHAnsi" w:cstheme="minorHAnsi"/>
        <w:color w:val="000000" w:themeColor="text1"/>
        <w:sz w:val="22"/>
        <w:szCs w:val="22"/>
      </w:rPr>
      <w:t xml:space="preserve">Safe and well Supporting families, protecting children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4EBE" w14:textId="6148DAC9" w:rsidR="004B6134" w:rsidRPr="00E81BE1" w:rsidRDefault="004B6134" w:rsidP="009C44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13729"/>
      <w:docPartObj>
        <w:docPartGallery w:val="Page Numbers (Bottom of Page)"/>
        <w:docPartUnique/>
      </w:docPartObj>
    </w:sdtPr>
    <w:sdtEndPr>
      <w:rPr>
        <w:noProof/>
      </w:rPr>
    </w:sdtEndPr>
    <w:sdtContent>
      <w:p w14:paraId="56E2630D" w14:textId="06F18033" w:rsidR="004B6134" w:rsidRPr="00E81BE1" w:rsidRDefault="004B6134" w:rsidP="004026B3">
        <w:pPr>
          <w:pStyle w:val="Footer"/>
        </w:pPr>
        <w:r w:rsidRPr="004B6134">
          <w:t xml:space="preserve">Page | </w:t>
        </w:r>
        <w:r w:rsidRPr="004B6134">
          <w:fldChar w:fldCharType="begin"/>
        </w:r>
        <w:r w:rsidRPr="004B6134">
          <w:instrText xml:space="preserve"> PAGE   \* MERGEFORMAT </w:instrText>
        </w:r>
        <w:r w:rsidRPr="004B6134">
          <w:fldChar w:fldCharType="separate"/>
        </w:r>
        <w:r w:rsidRPr="004B6134">
          <w:rPr>
            <w:noProof/>
          </w:rPr>
          <w:t>2</w:t>
        </w:r>
        <w:r w:rsidRPr="004B6134">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88B4D" w14:textId="77777777" w:rsidR="005E1BCE" w:rsidRDefault="005E1BCE">
      <w:r>
        <w:separator/>
      </w:r>
    </w:p>
  </w:footnote>
  <w:footnote w:type="continuationSeparator" w:id="0">
    <w:p w14:paraId="09D5D2E6" w14:textId="77777777" w:rsidR="005E1BCE" w:rsidRPr="00AD6768" w:rsidRDefault="005E1BCE" w:rsidP="00AD6768">
      <w:r>
        <w:continuationSeparator/>
      </w:r>
    </w:p>
    <w:p w14:paraId="6B086D76" w14:textId="77777777" w:rsidR="005E1BCE" w:rsidRDefault="005E1BCE"/>
  </w:footnote>
  <w:footnote w:type="continuationNotice" w:id="1">
    <w:p w14:paraId="150F9147" w14:textId="77777777" w:rsidR="005E1BCE" w:rsidRDefault="005E1BCE">
      <w:pPr>
        <w:spacing w:line="240" w:lineRule="auto"/>
      </w:pPr>
    </w:p>
  </w:footnote>
  <w:footnote w:id="2">
    <w:p w14:paraId="1A02DB28" w14:textId="6143F81F" w:rsidR="00C03139" w:rsidRPr="00B71E20" w:rsidRDefault="00C03139" w:rsidP="008652C6">
      <w:pPr>
        <w:pStyle w:val="Footnote"/>
        <w:rPr>
          <w:sz w:val="25"/>
          <w:szCs w:val="25"/>
          <w:lang w:val="en-AU"/>
        </w:rPr>
      </w:pPr>
      <w:r w:rsidRPr="00B71E20">
        <w:rPr>
          <w:rStyle w:val="FootnoteReference"/>
          <w:sz w:val="25"/>
          <w:szCs w:val="25"/>
        </w:rPr>
        <w:footnoteRef/>
      </w:r>
      <w:r w:rsidRPr="00B71E20">
        <w:rPr>
          <w:sz w:val="25"/>
          <w:szCs w:val="25"/>
        </w:rPr>
        <w:t xml:space="preserve"> </w:t>
      </w:r>
      <w:r w:rsidRPr="00B71E20">
        <w:rPr>
          <w:sz w:val="25"/>
          <w:szCs w:val="25"/>
          <w:lang w:val="en-AU"/>
        </w:rPr>
        <w:t xml:space="preserve">Child Protection in South Australia, </w:t>
      </w:r>
      <w:r w:rsidR="001D3405" w:rsidRPr="00B71E20">
        <w:rPr>
          <w:sz w:val="25"/>
          <w:szCs w:val="25"/>
          <w:lang w:val="en-AU"/>
        </w:rPr>
        <w:t xml:space="preserve">Research Report, </w:t>
      </w:r>
      <w:r w:rsidR="001D3405" w:rsidRPr="00B71E20">
        <w:rPr>
          <w:i/>
          <w:iCs/>
          <w:sz w:val="25"/>
          <w:szCs w:val="25"/>
          <w:lang w:val="en-AU"/>
        </w:rPr>
        <w:t>BetterStart</w:t>
      </w:r>
      <w:r w:rsidR="001D3405" w:rsidRPr="00B71E20">
        <w:rPr>
          <w:sz w:val="25"/>
          <w:szCs w:val="25"/>
          <w:lang w:val="en-AU"/>
        </w:rPr>
        <w:t>, October 2017</w:t>
      </w:r>
    </w:p>
  </w:footnote>
  <w:footnote w:id="3">
    <w:p w14:paraId="2CDB58E0" w14:textId="4DE1BD2F" w:rsidR="00261BDF" w:rsidRPr="00BF36A4" w:rsidRDefault="00261BDF" w:rsidP="004C6103">
      <w:pPr>
        <w:pStyle w:val="Footnote"/>
        <w:rPr>
          <w:sz w:val="25"/>
          <w:szCs w:val="25"/>
          <w:lang w:val="en-AU"/>
        </w:rPr>
      </w:pPr>
      <w:r w:rsidRPr="00BF36A4">
        <w:rPr>
          <w:rStyle w:val="FootnoteReference"/>
          <w:sz w:val="25"/>
          <w:szCs w:val="25"/>
        </w:rPr>
        <w:footnoteRef/>
      </w:r>
      <w:r w:rsidRPr="00BF36A4">
        <w:rPr>
          <w:sz w:val="25"/>
          <w:szCs w:val="25"/>
        </w:rPr>
        <w:t xml:space="preserve"> </w:t>
      </w:r>
      <w:r w:rsidRPr="00BF36A4">
        <w:rPr>
          <w:sz w:val="25"/>
          <w:szCs w:val="25"/>
          <w:lang w:val="en-AU"/>
        </w:rPr>
        <w:t>One of these practitioners</w:t>
      </w:r>
      <w:r w:rsidR="00D46DCC" w:rsidRPr="00BF36A4">
        <w:rPr>
          <w:sz w:val="25"/>
          <w:szCs w:val="25"/>
          <w:lang w:val="en-AU"/>
        </w:rPr>
        <w:t xml:space="preserve"> works in a Child and Family Practitioner role part-time and the Cultural Engagement Practitioner role part-time</w:t>
      </w:r>
    </w:p>
  </w:footnote>
  <w:footnote w:id="4">
    <w:p w14:paraId="6B59834A" w14:textId="77777777" w:rsidR="00E767E4" w:rsidRPr="00C11C36" w:rsidRDefault="00E767E4" w:rsidP="004012F2">
      <w:pPr>
        <w:pStyle w:val="Footnote"/>
        <w:rPr>
          <w:sz w:val="25"/>
          <w:szCs w:val="25"/>
          <w:lang w:val="en-AU"/>
        </w:rPr>
      </w:pPr>
      <w:r w:rsidRPr="00C11C36">
        <w:rPr>
          <w:rStyle w:val="FootnoteReference"/>
          <w:sz w:val="25"/>
          <w:szCs w:val="25"/>
        </w:rPr>
        <w:footnoteRef/>
      </w:r>
      <w:r w:rsidRPr="00C11C36">
        <w:rPr>
          <w:sz w:val="25"/>
          <w:szCs w:val="25"/>
        </w:rPr>
        <w:t xml:space="preserve"> </w:t>
      </w:r>
      <w:r w:rsidRPr="00C11C36">
        <w:rPr>
          <w:sz w:val="25"/>
          <w:szCs w:val="25"/>
          <w:lang w:val="en-AU"/>
        </w:rPr>
        <w:t>This includes the older siblings of a family also residing in the house, as they will also be recipients of the service although not included in the Intervention Group for the purposes of the outcomes payment calculation.</w:t>
      </w:r>
    </w:p>
  </w:footnote>
  <w:footnote w:id="5">
    <w:p w14:paraId="68C5B28A" w14:textId="3BCEA4D3" w:rsidR="00D74459" w:rsidRPr="00B5432F" w:rsidRDefault="00D74459" w:rsidP="004012F2">
      <w:pPr>
        <w:pStyle w:val="Footnote"/>
        <w:rPr>
          <w:sz w:val="25"/>
          <w:szCs w:val="25"/>
          <w:lang w:val="en-AU"/>
        </w:rPr>
      </w:pPr>
      <w:r w:rsidRPr="00B5432F">
        <w:rPr>
          <w:rStyle w:val="FootnoteReference"/>
          <w:sz w:val="25"/>
          <w:szCs w:val="25"/>
        </w:rPr>
        <w:footnoteRef/>
      </w:r>
      <w:r w:rsidRPr="00B5432F">
        <w:rPr>
          <w:sz w:val="25"/>
          <w:szCs w:val="25"/>
        </w:rPr>
        <w:t xml:space="preserve"> </w:t>
      </w:r>
      <w:r w:rsidR="004212C2" w:rsidRPr="00B5432F">
        <w:rPr>
          <w:sz w:val="25"/>
          <w:szCs w:val="25"/>
          <w:lang w:val="en-AU"/>
        </w:rPr>
        <w:t>This child was returned to the care of the family at a later date</w:t>
      </w:r>
    </w:p>
  </w:footnote>
  <w:footnote w:id="6">
    <w:p w14:paraId="7EDD9E29" w14:textId="0EEBC92C" w:rsidR="00463B99" w:rsidRPr="000D2320" w:rsidRDefault="00463B99" w:rsidP="004012F2">
      <w:pPr>
        <w:pStyle w:val="Footnote"/>
        <w:rPr>
          <w:sz w:val="25"/>
          <w:szCs w:val="25"/>
          <w:lang w:val="en-AU"/>
        </w:rPr>
      </w:pPr>
      <w:r w:rsidRPr="000D2320">
        <w:rPr>
          <w:rStyle w:val="FootnoteReference"/>
          <w:sz w:val="25"/>
          <w:szCs w:val="25"/>
        </w:rPr>
        <w:footnoteRef/>
      </w:r>
      <w:r w:rsidRPr="000D2320">
        <w:rPr>
          <w:sz w:val="25"/>
          <w:szCs w:val="25"/>
        </w:rPr>
        <w:t xml:space="preserve"> </w:t>
      </w:r>
      <w:r w:rsidRPr="000D2320">
        <w:rPr>
          <w:sz w:val="25"/>
          <w:szCs w:val="25"/>
          <w:lang w:val="en-AU"/>
        </w:rPr>
        <w:t xml:space="preserve">Only children aged 8 years and 11 months at referral are included in the </w:t>
      </w:r>
      <w:r w:rsidR="00821DDA" w:rsidRPr="000D2320">
        <w:rPr>
          <w:sz w:val="25"/>
          <w:szCs w:val="25"/>
          <w:lang w:val="en-AU"/>
        </w:rPr>
        <w:t>wellbeing and outcome indicators, which aligns with how the outcomes payment will be calculated for the Inter</w:t>
      </w:r>
      <w:r w:rsidR="00655168" w:rsidRPr="000D2320">
        <w:rPr>
          <w:sz w:val="25"/>
          <w:szCs w:val="25"/>
          <w:lang w:val="en-AU"/>
        </w:rPr>
        <w:t>vention Group</w:t>
      </w:r>
    </w:p>
  </w:footnote>
  <w:footnote w:id="7">
    <w:p w14:paraId="77B04EB2" w14:textId="0320A789" w:rsidR="009969DD" w:rsidRPr="009C4464" w:rsidRDefault="009969DD" w:rsidP="004012F2">
      <w:pPr>
        <w:pStyle w:val="Footnote"/>
        <w:rPr>
          <w:sz w:val="25"/>
          <w:szCs w:val="25"/>
        </w:rPr>
      </w:pPr>
      <w:r w:rsidRPr="009C4464">
        <w:rPr>
          <w:rStyle w:val="FootnoteReference"/>
          <w:sz w:val="25"/>
          <w:szCs w:val="25"/>
        </w:rPr>
        <w:footnoteRef/>
      </w:r>
      <w:r w:rsidRPr="009C4464">
        <w:rPr>
          <w:sz w:val="25"/>
          <w:szCs w:val="25"/>
        </w:rPr>
        <w:t xml:space="preserve">Report available at: </w:t>
      </w:r>
      <w:hyperlink r:id="rId1" w:history="1">
        <w:r w:rsidRPr="009C4464">
          <w:rPr>
            <w:rStyle w:val="Hyperlink"/>
            <w:szCs w:val="25"/>
          </w:rPr>
          <w:t>https://health.adelaide.edu.au/betterstart/ua/media/91/betterstart-report-eligibility-for-a-preservation-program.pdf</w:t>
        </w:r>
      </w:hyperlink>
      <w:r w:rsidRPr="009C4464">
        <w:rPr>
          <w:sz w:val="25"/>
          <w:szCs w:val="25"/>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9D86" w14:textId="24E5F024" w:rsidR="009E1FEB" w:rsidRDefault="009E1FEB">
    <w:pPr>
      <w:pStyle w:val="Header"/>
    </w:pPr>
    <w:r>
      <w:rPr>
        <w:noProof/>
      </w:rPr>
      <mc:AlternateContent>
        <mc:Choice Requires="wps">
          <w:drawing>
            <wp:inline distT="0" distB="0" distL="0" distR="0" wp14:anchorId="243A5B70" wp14:editId="2ECF280A">
              <wp:extent cx="443865" cy="443865"/>
              <wp:effectExtent l="0" t="0" r="635" b="5080"/>
              <wp:docPr id="3"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28898C" w14:textId="56318D7C" w:rsidR="009E1FEB" w:rsidRPr="009E1FEB" w:rsidRDefault="009E1FEB">
                          <w:pPr>
                            <w:rPr>
                              <w:rFonts w:eastAsia="Calibri" w:cs="Calibri"/>
                              <w:color w:val="A80000"/>
                              <w:szCs w:val="24"/>
                            </w:rPr>
                          </w:pPr>
                          <w:r w:rsidRPr="009E1FEB">
                            <w:rPr>
                              <w:rFonts w:eastAsia="Calibri" w:cs="Calibri"/>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243A5B70" id="_x0000_t202" coordsize="21600,21600" o:spt="202" path="m,l,21600r21600,l21600,xe">
              <v:stroke joinstyle="miter"/>
              <v:path gradientshapeok="t" o:connecttype="rect"/>
            </v:shapetype>
            <v:shape id="Text Box 1" o:spid="_x0000_s102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" filled="f" stroked="f">
              <v:textbox style="mso-fit-shape-to-text:t" inset="0,0,0,0">
                <w:txbxContent>
                  <w:p w14:paraId="4828898C" w14:textId="56318D7C" w:rsidR="009E1FEB" w:rsidRPr="009E1FEB" w:rsidRDefault="009E1FEB">
                    <w:pPr>
                      <w:rPr>
                        <w:rFonts w:eastAsia="Calibri" w:cs="Calibri"/>
                        <w:color w:val="A80000"/>
                        <w:szCs w:val="24"/>
                      </w:rPr>
                    </w:pPr>
                    <w:r w:rsidRPr="009E1FEB">
                      <w:rPr>
                        <w:rFonts w:eastAsia="Calibri" w:cs="Calibri"/>
                        <w:color w:val="A80000"/>
                        <w:szCs w:val="24"/>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2631" w14:textId="3888B4D0" w:rsidR="00C97FCA" w:rsidRPr="00D15E34" w:rsidRDefault="00D15E34" w:rsidP="00D15E34">
    <w:pPr>
      <w:pStyle w:val="NoSpacing"/>
      <w:spacing w:before="200"/>
      <w:jc w:val="center"/>
      <w:rPr>
        <w:color w:val="C00000"/>
        <w:sz w:val="26"/>
        <w:szCs w:val="26"/>
      </w:rPr>
    </w:pPr>
    <w:r w:rsidRPr="00D15E34">
      <w:rPr>
        <w:color w:val="C00000"/>
        <w:sz w:val="26"/>
        <w:szCs w:val="26"/>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FAC9" w14:textId="77777777" w:rsidR="005B0A78" w:rsidRDefault="005B0A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CE1C" w14:textId="5222111C" w:rsidR="009E1FEB" w:rsidRDefault="009E1FEB">
    <w:pPr>
      <w:pStyle w:val="Header"/>
    </w:pPr>
    <w:r>
      <w:rPr>
        <w:noProof/>
      </w:rPr>
      <mc:AlternateContent>
        <mc:Choice Requires="wps">
          <w:drawing>
            <wp:inline distT="0" distB="0" distL="0" distR="0" wp14:anchorId="7FF73BA1" wp14:editId="15670DEC">
              <wp:extent cx="443865" cy="443865"/>
              <wp:effectExtent l="0" t="0" r="635" b="5080"/>
              <wp:docPr id="6" name="Text Box 9"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7687A1" w14:textId="513DEAF4" w:rsidR="009E1FEB" w:rsidRPr="009E1FEB" w:rsidRDefault="009E1FEB">
                          <w:pPr>
                            <w:rPr>
                              <w:rFonts w:eastAsia="Calibri" w:cs="Calibri"/>
                              <w:color w:val="A80000"/>
                              <w:szCs w:val="24"/>
                            </w:rPr>
                          </w:pPr>
                          <w:r w:rsidRPr="009E1FEB">
                            <w:rPr>
                              <w:rFonts w:eastAsia="Calibri" w:cs="Calibri"/>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7FF73BA1" id="_x0000_t202" coordsize="21600,21600" o:spt="202" path="m,l,21600r21600,l21600,xe">
              <v:stroke joinstyle="miter"/>
              <v:path gradientshapeok="t" o:connecttype="rect"/>
            </v:shapetype>
            <v:shape id="Text Box 9" o:spid="_x0000_s1027"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" filled="f" stroked="f">
              <v:textbox style="mso-fit-shape-to-text:t" inset="0,0,0,0">
                <w:txbxContent>
                  <w:p w14:paraId="0F7687A1" w14:textId="513DEAF4" w:rsidR="009E1FEB" w:rsidRPr="009E1FEB" w:rsidRDefault="009E1FEB">
                    <w:pPr>
                      <w:rPr>
                        <w:rFonts w:eastAsia="Calibri" w:cs="Calibri"/>
                        <w:color w:val="A80000"/>
                        <w:szCs w:val="24"/>
                      </w:rPr>
                    </w:pPr>
                    <w:r w:rsidRPr="009E1FEB">
                      <w:rPr>
                        <w:rFonts w:eastAsia="Calibri" w:cs="Calibri"/>
                        <w:color w:val="A80000"/>
                        <w:szCs w:val="24"/>
                      </w:rPr>
                      <w:t>OFFICIAL</w:t>
                    </w:r>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5293" w14:textId="458D02D5" w:rsidR="00072984" w:rsidRDefault="009E1FEB" w:rsidP="00811D87">
    <w:pPr>
      <w:pStyle w:val="Header"/>
      <w:spacing w:after="840"/>
    </w:pPr>
    <w:r>
      <w:rPr>
        <w:noProof/>
      </w:rPr>
      <mc:AlternateContent>
        <mc:Choice Requires="wps">
          <w:drawing>
            <wp:inline distT="0" distB="0" distL="0" distR="0" wp14:anchorId="4DB277CD" wp14:editId="37C37B0D">
              <wp:extent cx="443865" cy="443865"/>
              <wp:effectExtent l="0" t="0" r="635" b="5080"/>
              <wp:docPr id="5" name="Text Box 1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B273A0" w14:textId="130A69F7" w:rsidR="009E1FEB" w:rsidRPr="009E1FEB" w:rsidRDefault="009E1FEB">
                          <w:pPr>
                            <w:rPr>
                              <w:rFonts w:eastAsia="Calibri" w:cs="Calibri"/>
                              <w:color w:val="A80000"/>
                              <w:szCs w:val="24"/>
                            </w:rPr>
                          </w:pPr>
                          <w:r w:rsidRPr="009E1FEB">
                            <w:rPr>
                              <w:rFonts w:eastAsia="Calibri" w:cs="Calibri"/>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4DB277CD" id="_x0000_t202" coordsize="21600,21600" o:spt="202" path="m,l,21600r21600,l21600,xe">
              <v:stroke joinstyle="miter"/>
              <v:path gradientshapeok="t" o:connecttype="rect"/>
            </v:shapetype>
            <v:shape id="Text Box 11" o:spid="_x0000_s1028"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" filled="f" stroked="f">
              <v:textbox style="mso-fit-shape-to-text:t" inset="0,0,0,0">
                <w:txbxContent>
                  <w:p w14:paraId="02B273A0" w14:textId="130A69F7" w:rsidR="009E1FEB" w:rsidRPr="009E1FEB" w:rsidRDefault="009E1FEB">
                    <w:pPr>
                      <w:rPr>
                        <w:rFonts w:eastAsia="Calibri" w:cs="Calibri"/>
                        <w:color w:val="A80000"/>
                        <w:szCs w:val="24"/>
                      </w:rPr>
                    </w:pPr>
                    <w:r w:rsidRPr="009E1FEB">
                      <w:rPr>
                        <w:rFonts w:eastAsia="Calibri" w:cs="Calibri"/>
                        <w:color w:val="A80000"/>
                        <w:szCs w:val="24"/>
                      </w:rPr>
                      <w:t>OFFICIAL</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AE04D38"/>
    <w:lvl w:ilvl="0">
      <w:start w:val="1"/>
      <w:numFmt w:val="decimal"/>
      <w:pStyle w:val="ListNumber2"/>
      <w:lvlText w:val="%1."/>
      <w:lvlJc w:val="left"/>
      <w:pPr>
        <w:tabs>
          <w:tab w:val="num" w:pos="643"/>
        </w:tabs>
        <w:ind w:left="643" w:hanging="360"/>
      </w:pPr>
    </w:lvl>
  </w:abstractNum>
  <w:abstractNum w:abstractNumId="1" w15:restartNumberingAfterBreak="0">
    <w:nsid w:val="01FC3F9F"/>
    <w:multiLevelType w:val="hybridMultilevel"/>
    <w:tmpl w:val="A3C44472"/>
    <w:lvl w:ilvl="0" w:tplc="5EA0A258">
      <w:start w:val="1"/>
      <w:numFmt w:val="decimal"/>
      <w:pStyle w:val="NumberedList"/>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01D4967"/>
    <w:multiLevelType w:val="multilevel"/>
    <w:tmpl w:val="02A0F9F8"/>
    <w:lvl w:ilvl="0">
      <w:start w:val="1"/>
      <w:numFmt w:val="bullet"/>
      <w:pStyle w:val="Bulletedlis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8372D"/>
    <w:multiLevelType w:val="hybridMultilevel"/>
    <w:tmpl w:val="D9B69596"/>
    <w:lvl w:ilvl="0" w:tplc="D3EA59B0">
      <w:start w:val="1"/>
      <w:numFmt w:val="lowerLetter"/>
      <w:pStyle w:val="List2"/>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15:restartNumberingAfterBreak="0">
    <w:nsid w:val="21446109"/>
    <w:multiLevelType w:val="hybridMultilevel"/>
    <w:tmpl w:val="0D18BDFC"/>
    <w:lvl w:ilvl="0" w:tplc="1BD03EFC">
      <w:start w:val="1"/>
      <w:numFmt w:val="decimal"/>
      <w:pStyle w:val="Lis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FB1B2F"/>
    <w:multiLevelType w:val="hybridMultilevel"/>
    <w:tmpl w:val="8A684972"/>
    <w:lvl w:ilvl="0" w:tplc="9D4040D0">
      <w:start w:val="1"/>
      <w:numFmt w:val="bullet"/>
      <w:lvlText w:val=""/>
      <w:lvlJc w:val="left"/>
      <w:pPr>
        <w:ind w:left="1440" w:hanging="360"/>
      </w:pPr>
      <w:rPr>
        <w:rFonts w:ascii="Symbol" w:hAnsi="Symbol" w:hint="default"/>
      </w:rPr>
    </w:lvl>
    <w:lvl w:ilvl="1" w:tplc="15665B78">
      <w:start w:val="1"/>
      <w:numFmt w:val="bullet"/>
      <w:pStyle w:val="Listbulletlevel1"/>
      <w:lvlText w:val=""/>
      <w:lvlJc w:val="left"/>
      <w:pPr>
        <w:ind w:left="2160" w:hanging="360"/>
      </w:pPr>
      <w:rPr>
        <w:rFonts w:ascii="Symbol" w:hAnsi="Symbol" w:hint="default"/>
        <w:b/>
        <w:i w:val="0"/>
        <w:color w:val="36393B"/>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57244425"/>
    <w:multiLevelType w:val="hybridMultilevel"/>
    <w:tmpl w:val="40FC89AA"/>
    <w:lvl w:ilvl="0" w:tplc="AE84A120">
      <w:start w:val="1"/>
      <w:numFmt w:val="bullet"/>
      <w:pStyle w:val="Bullets1"/>
      <w:lvlText w:val=""/>
      <w:lvlJc w:val="left"/>
      <w:pPr>
        <w:ind w:left="720" w:hanging="360"/>
      </w:pPr>
      <w:rPr>
        <w:rFonts w:ascii="Symbol" w:hAnsi="Symbol" w:hint="default"/>
      </w:rPr>
    </w:lvl>
    <w:lvl w:ilvl="1" w:tplc="64849BF6">
      <w:start w:val="1"/>
      <w:numFmt w:val="bullet"/>
      <w:pStyle w:val="Bullets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2E5287"/>
    <w:multiLevelType w:val="hybridMultilevel"/>
    <w:tmpl w:val="B0BCB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3"/>
  </w:num>
  <w:num w:numId="6">
    <w:abstractNumId w:val="2"/>
  </w:num>
  <w:num w:numId="7">
    <w:abstractNumId w:val="1"/>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ocumentProtection w:formatting="1" w:enforcement="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E1"/>
    <w:rsid w:val="00000161"/>
    <w:rsid w:val="00003985"/>
    <w:rsid w:val="00006DF1"/>
    <w:rsid w:val="000078B4"/>
    <w:rsid w:val="000108E7"/>
    <w:rsid w:val="00012CBB"/>
    <w:rsid w:val="0001312D"/>
    <w:rsid w:val="0001338C"/>
    <w:rsid w:val="0001410C"/>
    <w:rsid w:val="0001579C"/>
    <w:rsid w:val="0001581B"/>
    <w:rsid w:val="0001662A"/>
    <w:rsid w:val="000175B8"/>
    <w:rsid w:val="0001798B"/>
    <w:rsid w:val="00020283"/>
    <w:rsid w:val="000225A0"/>
    <w:rsid w:val="00022EBA"/>
    <w:rsid w:val="00023C48"/>
    <w:rsid w:val="00025A7F"/>
    <w:rsid w:val="00026494"/>
    <w:rsid w:val="00026E3B"/>
    <w:rsid w:val="0002770D"/>
    <w:rsid w:val="00031883"/>
    <w:rsid w:val="00031E99"/>
    <w:rsid w:val="000333EE"/>
    <w:rsid w:val="000337B8"/>
    <w:rsid w:val="00034A38"/>
    <w:rsid w:val="00035670"/>
    <w:rsid w:val="00036286"/>
    <w:rsid w:val="00036BF8"/>
    <w:rsid w:val="00037197"/>
    <w:rsid w:val="0003795A"/>
    <w:rsid w:val="00042806"/>
    <w:rsid w:val="0004335A"/>
    <w:rsid w:val="00044060"/>
    <w:rsid w:val="00045091"/>
    <w:rsid w:val="00046C5F"/>
    <w:rsid w:val="000502F5"/>
    <w:rsid w:val="00050448"/>
    <w:rsid w:val="000504AA"/>
    <w:rsid w:val="00051576"/>
    <w:rsid w:val="00052AEF"/>
    <w:rsid w:val="000533C4"/>
    <w:rsid w:val="00053948"/>
    <w:rsid w:val="000553DB"/>
    <w:rsid w:val="000606D0"/>
    <w:rsid w:val="0006111F"/>
    <w:rsid w:val="0006362E"/>
    <w:rsid w:val="00063B72"/>
    <w:rsid w:val="000641A6"/>
    <w:rsid w:val="00064BCE"/>
    <w:rsid w:val="00065A44"/>
    <w:rsid w:val="00065E62"/>
    <w:rsid w:val="000670F6"/>
    <w:rsid w:val="0006798B"/>
    <w:rsid w:val="00067D35"/>
    <w:rsid w:val="00071444"/>
    <w:rsid w:val="000723D1"/>
    <w:rsid w:val="0007276E"/>
    <w:rsid w:val="00072984"/>
    <w:rsid w:val="00072A26"/>
    <w:rsid w:val="00072A4F"/>
    <w:rsid w:val="00072AAB"/>
    <w:rsid w:val="00073ECF"/>
    <w:rsid w:val="000749E1"/>
    <w:rsid w:val="00075ACE"/>
    <w:rsid w:val="00076A02"/>
    <w:rsid w:val="0008011C"/>
    <w:rsid w:val="00080691"/>
    <w:rsid w:val="00081304"/>
    <w:rsid w:val="000816DF"/>
    <w:rsid w:val="000825F3"/>
    <w:rsid w:val="00083FDD"/>
    <w:rsid w:val="000842B6"/>
    <w:rsid w:val="00084B5C"/>
    <w:rsid w:val="00086EBB"/>
    <w:rsid w:val="00087C09"/>
    <w:rsid w:val="00090161"/>
    <w:rsid w:val="00090876"/>
    <w:rsid w:val="000919D5"/>
    <w:rsid w:val="00093970"/>
    <w:rsid w:val="000944C1"/>
    <w:rsid w:val="00094B12"/>
    <w:rsid w:val="00095093"/>
    <w:rsid w:val="00095EF4"/>
    <w:rsid w:val="000974F7"/>
    <w:rsid w:val="000A0948"/>
    <w:rsid w:val="000A1378"/>
    <w:rsid w:val="000A4CDC"/>
    <w:rsid w:val="000A5343"/>
    <w:rsid w:val="000A53F1"/>
    <w:rsid w:val="000A5E4D"/>
    <w:rsid w:val="000A6152"/>
    <w:rsid w:val="000A615A"/>
    <w:rsid w:val="000A6D5B"/>
    <w:rsid w:val="000B012B"/>
    <w:rsid w:val="000B14A6"/>
    <w:rsid w:val="000B1AAD"/>
    <w:rsid w:val="000B1E79"/>
    <w:rsid w:val="000B796C"/>
    <w:rsid w:val="000C0743"/>
    <w:rsid w:val="000C2DF9"/>
    <w:rsid w:val="000C4043"/>
    <w:rsid w:val="000C428D"/>
    <w:rsid w:val="000C61D2"/>
    <w:rsid w:val="000C7D58"/>
    <w:rsid w:val="000D02F7"/>
    <w:rsid w:val="000D1227"/>
    <w:rsid w:val="000D2320"/>
    <w:rsid w:val="000D2658"/>
    <w:rsid w:val="000D4FEC"/>
    <w:rsid w:val="000D5E38"/>
    <w:rsid w:val="000D5FF0"/>
    <w:rsid w:val="000D60D6"/>
    <w:rsid w:val="000D7651"/>
    <w:rsid w:val="000E0AD9"/>
    <w:rsid w:val="000E13CF"/>
    <w:rsid w:val="000E1DCB"/>
    <w:rsid w:val="000E2A4E"/>
    <w:rsid w:val="000E2C73"/>
    <w:rsid w:val="000E2ECC"/>
    <w:rsid w:val="000E4677"/>
    <w:rsid w:val="000E5356"/>
    <w:rsid w:val="000E58C4"/>
    <w:rsid w:val="000E76EF"/>
    <w:rsid w:val="000E79D8"/>
    <w:rsid w:val="000F0A6B"/>
    <w:rsid w:val="000F101F"/>
    <w:rsid w:val="000F2220"/>
    <w:rsid w:val="000F2DFE"/>
    <w:rsid w:val="000F2DFF"/>
    <w:rsid w:val="000F2F9F"/>
    <w:rsid w:val="000F35B9"/>
    <w:rsid w:val="000F7401"/>
    <w:rsid w:val="00100179"/>
    <w:rsid w:val="001001DE"/>
    <w:rsid w:val="001002C1"/>
    <w:rsid w:val="00100497"/>
    <w:rsid w:val="0010129D"/>
    <w:rsid w:val="00101B94"/>
    <w:rsid w:val="00101F80"/>
    <w:rsid w:val="0010201D"/>
    <w:rsid w:val="00102F92"/>
    <w:rsid w:val="00103DB3"/>
    <w:rsid w:val="001047B4"/>
    <w:rsid w:val="001132BD"/>
    <w:rsid w:val="001134EA"/>
    <w:rsid w:val="00113E0A"/>
    <w:rsid w:val="00115562"/>
    <w:rsid w:val="00115E7B"/>
    <w:rsid w:val="00117249"/>
    <w:rsid w:val="00122744"/>
    <w:rsid w:val="00122B4D"/>
    <w:rsid w:val="001230F9"/>
    <w:rsid w:val="00123B86"/>
    <w:rsid w:val="001249C8"/>
    <w:rsid w:val="00126A15"/>
    <w:rsid w:val="00126F83"/>
    <w:rsid w:val="0013107E"/>
    <w:rsid w:val="001315C5"/>
    <w:rsid w:val="001321AA"/>
    <w:rsid w:val="00132FCF"/>
    <w:rsid w:val="00135244"/>
    <w:rsid w:val="001358D0"/>
    <w:rsid w:val="00137711"/>
    <w:rsid w:val="00137A04"/>
    <w:rsid w:val="00140A7C"/>
    <w:rsid w:val="001422B6"/>
    <w:rsid w:val="00143139"/>
    <w:rsid w:val="001432CD"/>
    <w:rsid w:val="00143438"/>
    <w:rsid w:val="00144677"/>
    <w:rsid w:val="00144F1A"/>
    <w:rsid w:val="00145137"/>
    <w:rsid w:val="0014530C"/>
    <w:rsid w:val="00147E8E"/>
    <w:rsid w:val="00150819"/>
    <w:rsid w:val="001521F5"/>
    <w:rsid w:val="0015228C"/>
    <w:rsid w:val="0015297B"/>
    <w:rsid w:val="00152A9F"/>
    <w:rsid w:val="001537E4"/>
    <w:rsid w:val="00153F2F"/>
    <w:rsid w:val="00154035"/>
    <w:rsid w:val="0015497E"/>
    <w:rsid w:val="00155026"/>
    <w:rsid w:val="00155281"/>
    <w:rsid w:val="00160CD3"/>
    <w:rsid w:val="001614C2"/>
    <w:rsid w:val="00161B15"/>
    <w:rsid w:val="0016328F"/>
    <w:rsid w:val="00163C38"/>
    <w:rsid w:val="00165503"/>
    <w:rsid w:val="001658D5"/>
    <w:rsid w:val="00167D08"/>
    <w:rsid w:val="00170E23"/>
    <w:rsid w:val="00171E6B"/>
    <w:rsid w:val="001722C3"/>
    <w:rsid w:val="00172C99"/>
    <w:rsid w:val="00173F11"/>
    <w:rsid w:val="00174460"/>
    <w:rsid w:val="00174D36"/>
    <w:rsid w:val="00174E47"/>
    <w:rsid w:val="0018070C"/>
    <w:rsid w:val="00180B6B"/>
    <w:rsid w:val="00181BF5"/>
    <w:rsid w:val="001826EB"/>
    <w:rsid w:val="00182FC2"/>
    <w:rsid w:val="001848FF"/>
    <w:rsid w:val="00186CEB"/>
    <w:rsid w:val="00187093"/>
    <w:rsid w:val="00187A70"/>
    <w:rsid w:val="0019147C"/>
    <w:rsid w:val="00191502"/>
    <w:rsid w:val="0019213C"/>
    <w:rsid w:val="001921E1"/>
    <w:rsid w:val="00194923"/>
    <w:rsid w:val="00195719"/>
    <w:rsid w:val="0019760B"/>
    <w:rsid w:val="0019784C"/>
    <w:rsid w:val="001A0350"/>
    <w:rsid w:val="001A0C3B"/>
    <w:rsid w:val="001A1AAB"/>
    <w:rsid w:val="001A206E"/>
    <w:rsid w:val="001A5425"/>
    <w:rsid w:val="001A5694"/>
    <w:rsid w:val="001A580F"/>
    <w:rsid w:val="001A5FD9"/>
    <w:rsid w:val="001A7006"/>
    <w:rsid w:val="001A72A9"/>
    <w:rsid w:val="001A7532"/>
    <w:rsid w:val="001AFE25"/>
    <w:rsid w:val="001B0887"/>
    <w:rsid w:val="001B0A14"/>
    <w:rsid w:val="001B507A"/>
    <w:rsid w:val="001B51F7"/>
    <w:rsid w:val="001B5C7D"/>
    <w:rsid w:val="001B697A"/>
    <w:rsid w:val="001B6FE9"/>
    <w:rsid w:val="001B7C4B"/>
    <w:rsid w:val="001C1CC7"/>
    <w:rsid w:val="001C3167"/>
    <w:rsid w:val="001C39AE"/>
    <w:rsid w:val="001C3B07"/>
    <w:rsid w:val="001C47AF"/>
    <w:rsid w:val="001C6B48"/>
    <w:rsid w:val="001D0142"/>
    <w:rsid w:val="001D2229"/>
    <w:rsid w:val="001D28C4"/>
    <w:rsid w:val="001D3405"/>
    <w:rsid w:val="001D4E09"/>
    <w:rsid w:val="001D59F7"/>
    <w:rsid w:val="001D71E8"/>
    <w:rsid w:val="001D7526"/>
    <w:rsid w:val="001E1BD6"/>
    <w:rsid w:val="001E31F4"/>
    <w:rsid w:val="001E421E"/>
    <w:rsid w:val="001E4549"/>
    <w:rsid w:val="001E780E"/>
    <w:rsid w:val="001F15ED"/>
    <w:rsid w:val="001F3E50"/>
    <w:rsid w:val="001F5348"/>
    <w:rsid w:val="001F689B"/>
    <w:rsid w:val="001F745A"/>
    <w:rsid w:val="00201BAE"/>
    <w:rsid w:val="00202145"/>
    <w:rsid w:val="00204460"/>
    <w:rsid w:val="002056C8"/>
    <w:rsid w:val="002118DA"/>
    <w:rsid w:val="00211EB5"/>
    <w:rsid w:val="00212A6F"/>
    <w:rsid w:val="00212D43"/>
    <w:rsid w:val="00213AE0"/>
    <w:rsid w:val="00214DE0"/>
    <w:rsid w:val="002159A2"/>
    <w:rsid w:val="00216595"/>
    <w:rsid w:val="00221EA3"/>
    <w:rsid w:val="00222373"/>
    <w:rsid w:val="00223905"/>
    <w:rsid w:val="002239DF"/>
    <w:rsid w:val="00223E3B"/>
    <w:rsid w:val="0022446F"/>
    <w:rsid w:val="00225338"/>
    <w:rsid w:val="00231966"/>
    <w:rsid w:val="00231D4F"/>
    <w:rsid w:val="00232515"/>
    <w:rsid w:val="0023296A"/>
    <w:rsid w:val="00232B5E"/>
    <w:rsid w:val="00233438"/>
    <w:rsid w:val="00235DE5"/>
    <w:rsid w:val="00236EA9"/>
    <w:rsid w:val="002406CF"/>
    <w:rsid w:val="00241419"/>
    <w:rsid w:val="0024447D"/>
    <w:rsid w:val="00244496"/>
    <w:rsid w:val="002451A7"/>
    <w:rsid w:val="00246358"/>
    <w:rsid w:val="00246ADE"/>
    <w:rsid w:val="00246E99"/>
    <w:rsid w:val="00247715"/>
    <w:rsid w:val="00250385"/>
    <w:rsid w:val="00254638"/>
    <w:rsid w:val="0025482E"/>
    <w:rsid w:val="00255566"/>
    <w:rsid w:val="002556E3"/>
    <w:rsid w:val="00260F66"/>
    <w:rsid w:val="00261BDF"/>
    <w:rsid w:val="00261F0D"/>
    <w:rsid w:val="00262ADC"/>
    <w:rsid w:val="00264F12"/>
    <w:rsid w:val="002653A6"/>
    <w:rsid w:val="0026621E"/>
    <w:rsid w:val="00266855"/>
    <w:rsid w:val="002671F5"/>
    <w:rsid w:val="00267307"/>
    <w:rsid w:val="0026760B"/>
    <w:rsid w:val="00270413"/>
    <w:rsid w:val="002724CE"/>
    <w:rsid w:val="002724DA"/>
    <w:rsid w:val="00275587"/>
    <w:rsid w:val="00275A75"/>
    <w:rsid w:val="0027629F"/>
    <w:rsid w:val="0027644C"/>
    <w:rsid w:val="00276D44"/>
    <w:rsid w:val="00280C71"/>
    <w:rsid w:val="00286209"/>
    <w:rsid w:val="00290105"/>
    <w:rsid w:val="00290EAA"/>
    <w:rsid w:val="00290FB7"/>
    <w:rsid w:val="00292244"/>
    <w:rsid w:val="0029264D"/>
    <w:rsid w:val="002944A9"/>
    <w:rsid w:val="00294A00"/>
    <w:rsid w:val="00296740"/>
    <w:rsid w:val="0029709F"/>
    <w:rsid w:val="00297DE8"/>
    <w:rsid w:val="002A0022"/>
    <w:rsid w:val="002A0073"/>
    <w:rsid w:val="002A0388"/>
    <w:rsid w:val="002A26E5"/>
    <w:rsid w:val="002A360D"/>
    <w:rsid w:val="002A36EB"/>
    <w:rsid w:val="002A39D0"/>
    <w:rsid w:val="002A462D"/>
    <w:rsid w:val="002A7007"/>
    <w:rsid w:val="002A70E8"/>
    <w:rsid w:val="002A76C3"/>
    <w:rsid w:val="002B2352"/>
    <w:rsid w:val="002B4E6C"/>
    <w:rsid w:val="002B5057"/>
    <w:rsid w:val="002B5595"/>
    <w:rsid w:val="002B6A35"/>
    <w:rsid w:val="002B6F94"/>
    <w:rsid w:val="002C08AE"/>
    <w:rsid w:val="002C09B4"/>
    <w:rsid w:val="002C0F5D"/>
    <w:rsid w:val="002C22E7"/>
    <w:rsid w:val="002C2336"/>
    <w:rsid w:val="002C3945"/>
    <w:rsid w:val="002C3965"/>
    <w:rsid w:val="002C41F3"/>
    <w:rsid w:val="002C437A"/>
    <w:rsid w:val="002C4896"/>
    <w:rsid w:val="002C5BED"/>
    <w:rsid w:val="002C6ADF"/>
    <w:rsid w:val="002D074D"/>
    <w:rsid w:val="002D19F5"/>
    <w:rsid w:val="002D3481"/>
    <w:rsid w:val="002D36A2"/>
    <w:rsid w:val="002D3C0F"/>
    <w:rsid w:val="002D472C"/>
    <w:rsid w:val="002D491A"/>
    <w:rsid w:val="002D502D"/>
    <w:rsid w:val="002D5258"/>
    <w:rsid w:val="002D5A3B"/>
    <w:rsid w:val="002D64C7"/>
    <w:rsid w:val="002D669A"/>
    <w:rsid w:val="002D7679"/>
    <w:rsid w:val="002E1521"/>
    <w:rsid w:val="002E1A0F"/>
    <w:rsid w:val="002E2089"/>
    <w:rsid w:val="002E26FE"/>
    <w:rsid w:val="002E30C8"/>
    <w:rsid w:val="002E37C6"/>
    <w:rsid w:val="002E3E79"/>
    <w:rsid w:val="002E4024"/>
    <w:rsid w:val="002E46AF"/>
    <w:rsid w:val="002E4FAC"/>
    <w:rsid w:val="002E5D80"/>
    <w:rsid w:val="002E735D"/>
    <w:rsid w:val="002F053C"/>
    <w:rsid w:val="002F171E"/>
    <w:rsid w:val="002F291D"/>
    <w:rsid w:val="002F2941"/>
    <w:rsid w:val="002F2C42"/>
    <w:rsid w:val="002F49F0"/>
    <w:rsid w:val="002F4F39"/>
    <w:rsid w:val="002F5B9D"/>
    <w:rsid w:val="002F5C2B"/>
    <w:rsid w:val="002F6E61"/>
    <w:rsid w:val="0030007B"/>
    <w:rsid w:val="00301F85"/>
    <w:rsid w:val="003030B3"/>
    <w:rsid w:val="00303BD0"/>
    <w:rsid w:val="003043EC"/>
    <w:rsid w:val="00304C30"/>
    <w:rsid w:val="00305C22"/>
    <w:rsid w:val="0030750D"/>
    <w:rsid w:val="00307865"/>
    <w:rsid w:val="00307FC1"/>
    <w:rsid w:val="0031112E"/>
    <w:rsid w:val="003112AB"/>
    <w:rsid w:val="00312FCA"/>
    <w:rsid w:val="00313414"/>
    <w:rsid w:val="00314982"/>
    <w:rsid w:val="00315516"/>
    <w:rsid w:val="00315AEE"/>
    <w:rsid w:val="00315D3A"/>
    <w:rsid w:val="003170C3"/>
    <w:rsid w:val="00317D11"/>
    <w:rsid w:val="00320744"/>
    <w:rsid w:val="00321CB1"/>
    <w:rsid w:val="003231D9"/>
    <w:rsid w:val="00323C7E"/>
    <w:rsid w:val="003244C7"/>
    <w:rsid w:val="0032470A"/>
    <w:rsid w:val="00324763"/>
    <w:rsid w:val="00325310"/>
    <w:rsid w:val="00330282"/>
    <w:rsid w:val="00330BAF"/>
    <w:rsid w:val="00331095"/>
    <w:rsid w:val="00331994"/>
    <w:rsid w:val="0033267A"/>
    <w:rsid w:val="003328A1"/>
    <w:rsid w:val="00333C46"/>
    <w:rsid w:val="00335313"/>
    <w:rsid w:val="00337733"/>
    <w:rsid w:val="00340515"/>
    <w:rsid w:val="00342386"/>
    <w:rsid w:val="0034541E"/>
    <w:rsid w:val="003466D4"/>
    <w:rsid w:val="0035071D"/>
    <w:rsid w:val="00352FCC"/>
    <w:rsid w:val="00355223"/>
    <w:rsid w:val="00356995"/>
    <w:rsid w:val="00356F92"/>
    <w:rsid w:val="00363C21"/>
    <w:rsid w:val="00364C89"/>
    <w:rsid w:val="003650F7"/>
    <w:rsid w:val="00365A63"/>
    <w:rsid w:val="003712FD"/>
    <w:rsid w:val="003717E5"/>
    <w:rsid w:val="00372F5D"/>
    <w:rsid w:val="00372F92"/>
    <w:rsid w:val="0037578A"/>
    <w:rsid w:val="00375A06"/>
    <w:rsid w:val="00375F37"/>
    <w:rsid w:val="00383838"/>
    <w:rsid w:val="00384B6E"/>
    <w:rsid w:val="00387E88"/>
    <w:rsid w:val="00392063"/>
    <w:rsid w:val="00394549"/>
    <w:rsid w:val="0039493A"/>
    <w:rsid w:val="00394EAB"/>
    <w:rsid w:val="00395BD8"/>
    <w:rsid w:val="00395D72"/>
    <w:rsid w:val="003A0818"/>
    <w:rsid w:val="003A11F5"/>
    <w:rsid w:val="003A2AB0"/>
    <w:rsid w:val="003A3358"/>
    <w:rsid w:val="003A5F87"/>
    <w:rsid w:val="003B29FA"/>
    <w:rsid w:val="003B439D"/>
    <w:rsid w:val="003B6343"/>
    <w:rsid w:val="003B659E"/>
    <w:rsid w:val="003B7491"/>
    <w:rsid w:val="003C1911"/>
    <w:rsid w:val="003C2BA9"/>
    <w:rsid w:val="003C3DA0"/>
    <w:rsid w:val="003C40A4"/>
    <w:rsid w:val="003C5098"/>
    <w:rsid w:val="003C53D2"/>
    <w:rsid w:val="003C761F"/>
    <w:rsid w:val="003D2CE4"/>
    <w:rsid w:val="003D3FF4"/>
    <w:rsid w:val="003D449D"/>
    <w:rsid w:val="003D5DC3"/>
    <w:rsid w:val="003E0F51"/>
    <w:rsid w:val="003E39B6"/>
    <w:rsid w:val="003E59A5"/>
    <w:rsid w:val="003E73F7"/>
    <w:rsid w:val="003F08DC"/>
    <w:rsid w:val="003F09E3"/>
    <w:rsid w:val="003F44AE"/>
    <w:rsid w:val="003F780C"/>
    <w:rsid w:val="00400A93"/>
    <w:rsid w:val="00400B51"/>
    <w:rsid w:val="00400E4D"/>
    <w:rsid w:val="004012F2"/>
    <w:rsid w:val="0040203B"/>
    <w:rsid w:val="004026B3"/>
    <w:rsid w:val="00404ADF"/>
    <w:rsid w:val="00405A6C"/>
    <w:rsid w:val="00405E2D"/>
    <w:rsid w:val="004070B6"/>
    <w:rsid w:val="00407823"/>
    <w:rsid w:val="00407887"/>
    <w:rsid w:val="00410857"/>
    <w:rsid w:val="004112AC"/>
    <w:rsid w:val="00411AC9"/>
    <w:rsid w:val="00413BF1"/>
    <w:rsid w:val="00413C43"/>
    <w:rsid w:val="00416781"/>
    <w:rsid w:val="004212C2"/>
    <w:rsid w:val="004216D1"/>
    <w:rsid w:val="0042185D"/>
    <w:rsid w:val="004219A3"/>
    <w:rsid w:val="00423B3E"/>
    <w:rsid w:val="00423B73"/>
    <w:rsid w:val="00425BF0"/>
    <w:rsid w:val="00427D47"/>
    <w:rsid w:val="00430070"/>
    <w:rsid w:val="004302F1"/>
    <w:rsid w:val="00431076"/>
    <w:rsid w:val="00431D17"/>
    <w:rsid w:val="004321F7"/>
    <w:rsid w:val="00432ECB"/>
    <w:rsid w:val="0043395E"/>
    <w:rsid w:val="00434343"/>
    <w:rsid w:val="004356AB"/>
    <w:rsid w:val="00435CC1"/>
    <w:rsid w:val="00436548"/>
    <w:rsid w:val="00436A75"/>
    <w:rsid w:val="004370AA"/>
    <w:rsid w:val="00437DA6"/>
    <w:rsid w:val="00440E79"/>
    <w:rsid w:val="00442387"/>
    <w:rsid w:val="0044304F"/>
    <w:rsid w:val="004434DF"/>
    <w:rsid w:val="00443AAA"/>
    <w:rsid w:val="0044488D"/>
    <w:rsid w:val="00446CC2"/>
    <w:rsid w:val="0044711C"/>
    <w:rsid w:val="004473C7"/>
    <w:rsid w:val="004475E6"/>
    <w:rsid w:val="00451CF9"/>
    <w:rsid w:val="004523A2"/>
    <w:rsid w:val="00453793"/>
    <w:rsid w:val="00454F65"/>
    <w:rsid w:val="004553EF"/>
    <w:rsid w:val="00455E9B"/>
    <w:rsid w:val="004563C7"/>
    <w:rsid w:val="00456DF8"/>
    <w:rsid w:val="00456EB1"/>
    <w:rsid w:val="00457419"/>
    <w:rsid w:val="00460B2F"/>
    <w:rsid w:val="00460BBF"/>
    <w:rsid w:val="0046159C"/>
    <w:rsid w:val="0046313C"/>
    <w:rsid w:val="00463791"/>
    <w:rsid w:val="00463B99"/>
    <w:rsid w:val="00463FA3"/>
    <w:rsid w:val="00464CE1"/>
    <w:rsid w:val="00465774"/>
    <w:rsid w:val="00465E9F"/>
    <w:rsid w:val="00466159"/>
    <w:rsid w:val="004671C2"/>
    <w:rsid w:val="00467A38"/>
    <w:rsid w:val="00472631"/>
    <w:rsid w:val="00472840"/>
    <w:rsid w:val="00475C32"/>
    <w:rsid w:val="00477E17"/>
    <w:rsid w:val="004811F3"/>
    <w:rsid w:val="00486973"/>
    <w:rsid w:val="00486A7A"/>
    <w:rsid w:val="0048747C"/>
    <w:rsid w:val="00491F92"/>
    <w:rsid w:val="0049240F"/>
    <w:rsid w:val="00493398"/>
    <w:rsid w:val="00493F84"/>
    <w:rsid w:val="00494CE6"/>
    <w:rsid w:val="00494F94"/>
    <w:rsid w:val="00497511"/>
    <w:rsid w:val="004A0AA4"/>
    <w:rsid w:val="004A11BB"/>
    <w:rsid w:val="004A62BA"/>
    <w:rsid w:val="004A79F6"/>
    <w:rsid w:val="004B0123"/>
    <w:rsid w:val="004B14F4"/>
    <w:rsid w:val="004B2AB5"/>
    <w:rsid w:val="004B2E52"/>
    <w:rsid w:val="004B37B1"/>
    <w:rsid w:val="004B391D"/>
    <w:rsid w:val="004B50D2"/>
    <w:rsid w:val="004B6013"/>
    <w:rsid w:val="004B6134"/>
    <w:rsid w:val="004B6896"/>
    <w:rsid w:val="004B7388"/>
    <w:rsid w:val="004B79BE"/>
    <w:rsid w:val="004C0464"/>
    <w:rsid w:val="004C071F"/>
    <w:rsid w:val="004C182E"/>
    <w:rsid w:val="004C3036"/>
    <w:rsid w:val="004C3950"/>
    <w:rsid w:val="004C3F78"/>
    <w:rsid w:val="004C482C"/>
    <w:rsid w:val="004C5C7E"/>
    <w:rsid w:val="004C6103"/>
    <w:rsid w:val="004C612A"/>
    <w:rsid w:val="004D0353"/>
    <w:rsid w:val="004D04BE"/>
    <w:rsid w:val="004D0890"/>
    <w:rsid w:val="004D2C9D"/>
    <w:rsid w:val="004D3243"/>
    <w:rsid w:val="004D3911"/>
    <w:rsid w:val="004D3C80"/>
    <w:rsid w:val="004D69F2"/>
    <w:rsid w:val="004D7A88"/>
    <w:rsid w:val="004D7BF3"/>
    <w:rsid w:val="004E1DC7"/>
    <w:rsid w:val="004E3738"/>
    <w:rsid w:val="004E459D"/>
    <w:rsid w:val="004E46B5"/>
    <w:rsid w:val="004E56D4"/>
    <w:rsid w:val="004E7FCE"/>
    <w:rsid w:val="004F0360"/>
    <w:rsid w:val="004F17CB"/>
    <w:rsid w:val="004F3726"/>
    <w:rsid w:val="004F44FC"/>
    <w:rsid w:val="004F452E"/>
    <w:rsid w:val="004F4BA1"/>
    <w:rsid w:val="004F4FDA"/>
    <w:rsid w:val="004F5F10"/>
    <w:rsid w:val="004F70E4"/>
    <w:rsid w:val="004F7ABD"/>
    <w:rsid w:val="00500773"/>
    <w:rsid w:val="00501A0A"/>
    <w:rsid w:val="005023CA"/>
    <w:rsid w:val="0050272F"/>
    <w:rsid w:val="00502806"/>
    <w:rsid w:val="0050362D"/>
    <w:rsid w:val="005039CB"/>
    <w:rsid w:val="00504D66"/>
    <w:rsid w:val="00504E79"/>
    <w:rsid w:val="00507145"/>
    <w:rsid w:val="005077DB"/>
    <w:rsid w:val="00511E93"/>
    <w:rsid w:val="0051223E"/>
    <w:rsid w:val="0051370A"/>
    <w:rsid w:val="00513922"/>
    <w:rsid w:val="005149BE"/>
    <w:rsid w:val="005154F2"/>
    <w:rsid w:val="005157F0"/>
    <w:rsid w:val="0051609C"/>
    <w:rsid w:val="00517DB4"/>
    <w:rsid w:val="005203B7"/>
    <w:rsid w:val="00521227"/>
    <w:rsid w:val="00521432"/>
    <w:rsid w:val="0052236C"/>
    <w:rsid w:val="00523CCD"/>
    <w:rsid w:val="005244C0"/>
    <w:rsid w:val="00524613"/>
    <w:rsid w:val="005246E9"/>
    <w:rsid w:val="005255A6"/>
    <w:rsid w:val="00525C70"/>
    <w:rsid w:val="0052654F"/>
    <w:rsid w:val="0053239D"/>
    <w:rsid w:val="00533A6E"/>
    <w:rsid w:val="00533A88"/>
    <w:rsid w:val="00534A96"/>
    <w:rsid w:val="00534D8A"/>
    <w:rsid w:val="00535291"/>
    <w:rsid w:val="00541A48"/>
    <w:rsid w:val="00543CFD"/>
    <w:rsid w:val="00545115"/>
    <w:rsid w:val="00545B91"/>
    <w:rsid w:val="0054794C"/>
    <w:rsid w:val="00547BFB"/>
    <w:rsid w:val="00551948"/>
    <w:rsid w:val="00552660"/>
    <w:rsid w:val="00553D11"/>
    <w:rsid w:val="00554261"/>
    <w:rsid w:val="00555B9D"/>
    <w:rsid w:val="00557744"/>
    <w:rsid w:val="00557C3B"/>
    <w:rsid w:val="00557C67"/>
    <w:rsid w:val="00560790"/>
    <w:rsid w:val="00561C23"/>
    <w:rsid w:val="00563566"/>
    <w:rsid w:val="00566064"/>
    <w:rsid w:val="005666DE"/>
    <w:rsid w:val="00566E26"/>
    <w:rsid w:val="005704DE"/>
    <w:rsid w:val="005720E6"/>
    <w:rsid w:val="00573942"/>
    <w:rsid w:val="00573FEA"/>
    <w:rsid w:val="00575153"/>
    <w:rsid w:val="00575FAA"/>
    <w:rsid w:val="005815BE"/>
    <w:rsid w:val="00581E00"/>
    <w:rsid w:val="00582F5B"/>
    <w:rsid w:val="00582F7A"/>
    <w:rsid w:val="00583558"/>
    <w:rsid w:val="005839B5"/>
    <w:rsid w:val="00585B03"/>
    <w:rsid w:val="00586015"/>
    <w:rsid w:val="005861E2"/>
    <w:rsid w:val="0058667B"/>
    <w:rsid w:val="00586A42"/>
    <w:rsid w:val="00590433"/>
    <w:rsid w:val="00590886"/>
    <w:rsid w:val="00590DFE"/>
    <w:rsid w:val="00592B2B"/>
    <w:rsid w:val="0059379C"/>
    <w:rsid w:val="00593E83"/>
    <w:rsid w:val="00594504"/>
    <w:rsid w:val="00594514"/>
    <w:rsid w:val="00594A7B"/>
    <w:rsid w:val="00594F5F"/>
    <w:rsid w:val="005973AF"/>
    <w:rsid w:val="005A19F7"/>
    <w:rsid w:val="005A3343"/>
    <w:rsid w:val="005A4C22"/>
    <w:rsid w:val="005A5C3D"/>
    <w:rsid w:val="005A616E"/>
    <w:rsid w:val="005A767C"/>
    <w:rsid w:val="005B07BB"/>
    <w:rsid w:val="005B0A78"/>
    <w:rsid w:val="005B26BA"/>
    <w:rsid w:val="005B3B25"/>
    <w:rsid w:val="005B5268"/>
    <w:rsid w:val="005B7003"/>
    <w:rsid w:val="005B746A"/>
    <w:rsid w:val="005B7582"/>
    <w:rsid w:val="005B78D2"/>
    <w:rsid w:val="005C06EE"/>
    <w:rsid w:val="005C2CF4"/>
    <w:rsid w:val="005C4AB5"/>
    <w:rsid w:val="005C4FB9"/>
    <w:rsid w:val="005C6426"/>
    <w:rsid w:val="005C7CFB"/>
    <w:rsid w:val="005C7E7F"/>
    <w:rsid w:val="005D1A52"/>
    <w:rsid w:val="005D2E5D"/>
    <w:rsid w:val="005D3982"/>
    <w:rsid w:val="005D476E"/>
    <w:rsid w:val="005D5A51"/>
    <w:rsid w:val="005D5C86"/>
    <w:rsid w:val="005D7B3F"/>
    <w:rsid w:val="005E0565"/>
    <w:rsid w:val="005E0CE7"/>
    <w:rsid w:val="005E12B5"/>
    <w:rsid w:val="005E1BCE"/>
    <w:rsid w:val="005E26D8"/>
    <w:rsid w:val="005E2DAE"/>
    <w:rsid w:val="005E412F"/>
    <w:rsid w:val="005E5047"/>
    <w:rsid w:val="005E54DA"/>
    <w:rsid w:val="005E5A11"/>
    <w:rsid w:val="005E5E98"/>
    <w:rsid w:val="005E67FF"/>
    <w:rsid w:val="005E700E"/>
    <w:rsid w:val="005E71CD"/>
    <w:rsid w:val="005F0198"/>
    <w:rsid w:val="005F02C7"/>
    <w:rsid w:val="005F1B54"/>
    <w:rsid w:val="005F24E5"/>
    <w:rsid w:val="005F2BD0"/>
    <w:rsid w:val="005F34F1"/>
    <w:rsid w:val="005F3A1E"/>
    <w:rsid w:val="005F4308"/>
    <w:rsid w:val="005F4543"/>
    <w:rsid w:val="005F5389"/>
    <w:rsid w:val="005F753A"/>
    <w:rsid w:val="006022BB"/>
    <w:rsid w:val="00602999"/>
    <w:rsid w:val="0060580B"/>
    <w:rsid w:val="00605FAA"/>
    <w:rsid w:val="00606833"/>
    <w:rsid w:val="006068E4"/>
    <w:rsid w:val="00610DED"/>
    <w:rsid w:val="00611894"/>
    <w:rsid w:val="006125C5"/>
    <w:rsid w:val="00613289"/>
    <w:rsid w:val="00614077"/>
    <w:rsid w:val="006151B9"/>
    <w:rsid w:val="00616383"/>
    <w:rsid w:val="00616947"/>
    <w:rsid w:val="00616EAE"/>
    <w:rsid w:val="00617A65"/>
    <w:rsid w:val="00617C5D"/>
    <w:rsid w:val="00617FEA"/>
    <w:rsid w:val="00617FFD"/>
    <w:rsid w:val="006205C1"/>
    <w:rsid w:val="00620638"/>
    <w:rsid w:val="006237C1"/>
    <w:rsid w:val="00624EC8"/>
    <w:rsid w:val="00625933"/>
    <w:rsid w:val="00630D30"/>
    <w:rsid w:val="00630D45"/>
    <w:rsid w:val="006319E0"/>
    <w:rsid w:val="00631D97"/>
    <w:rsid w:val="00633787"/>
    <w:rsid w:val="00634FF3"/>
    <w:rsid w:val="006360A2"/>
    <w:rsid w:val="0063646A"/>
    <w:rsid w:val="0063742D"/>
    <w:rsid w:val="00637C1B"/>
    <w:rsid w:val="00637E1E"/>
    <w:rsid w:val="006420C6"/>
    <w:rsid w:val="00644350"/>
    <w:rsid w:val="00644A43"/>
    <w:rsid w:val="00644F7A"/>
    <w:rsid w:val="00647394"/>
    <w:rsid w:val="00651E94"/>
    <w:rsid w:val="00655168"/>
    <w:rsid w:val="006551D3"/>
    <w:rsid w:val="006568C1"/>
    <w:rsid w:val="00656D6F"/>
    <w:rsid w:val="0066255D"/>
    <w:rsid w:val="00662D27"/>
    <w:rsid w:val="00663376"/>
    <w:rsid w:val="00663AF6"/>
    <w:rsid w:val="00664E15"/>
    <w:rsid w:val="0066588D"/>
    <w:rsid w:val="006660FB"/>
    <w:rsid w:val="006703B4"/>
    <w:rsid w:val="0067055B"/>
    <w:rsid w:val="00670EB1"/>
    <w:rsid w:val="00671196"/>
    <w:rsid w:val="00671374"/>
    <w:rsid w:val="00671D80"/>
    <w:rsid w:val="00672437"/>
    <w:rsid w:val="0067515A"/>
    <w:rsid w:val="00675332"/>
    <w:rsid w:val="00676D5C"/>
    <w:rsid w:val="00676F57"/>
    <w:rsid w:val="00677450"/>
    <w:rsid w:val="00677D8B"/>
    <w:rsid w:val="00677E5A"/>
    <w:rsid w:val="00680246"/>
    <w:rsid w:val="00680382"/>
    <w:rsid w:val="0068057A"/>
    <w:rsid w:val="00682088"/>
    <w:rsid w:val="00682E77"/>
    <w:rsid w:val="0068306B"/>
    <w:rsid w:val="00685108"/>
    <w:rsid w:val="00687A6B"/>
    <w:rsid w:val="00692EA1"/>
    <w:rsid w:val="00693ABB"/>
    <w:rsid w:val="00694B2B"/>
    <w:rsid w:val="00696C6C"/>
    <w:rsid w:val="006A0290"/>
    <w:rsid w:val="006A0638"/>
    <w:rsid w:val="006A09F3"/>
    <w:rsid w:val="006A515C"/>
    <w:rsid w:val="006A538B"/>
    <w:rsid w:val="006A578B"/>
    <w:rsid w:val="006A5814"/>
    <w:rsid w:val="006A63F8"/>
    <w:rsid w:val="006A6B44"/>
    <w:rsid w:val="006B197D"/>
    <w:rsid w:val="006B2F24"/>
    <w:rsid w:val="006B3491"/>
    <w:rsid w:val="006B37C2"/>
    <w:rsid w:val="006B3A69"/>
    <w:rsid w:val="006B3EC9"/>
    <w:rsid w:val="006B5488"/>
    <w:rsid w:val="006B573C"/>
    <w:rsid w:val="006B5F10"/>
    <w:rsid w:val="006B7F3A"/>
    <w:rsid w:val="006C0154"/>
    <w:rsid w:val="006C09A9"/>
    <w:rsid w:val="006C0A47"/>
    <w:rsid w:val="006C239A"/>
    <w:rsid w:val="006C31DF"/>
    <w:rsid w:val="006C3AEF"/>
    <w:rsid w:val="006C3CC6"/>
    <w:rsid w:val="006C5B50"/>
    <w:rsid w:val="006C5F11"/>
    <w:rsid w:val="006C77E2"/>
    <w:rsid w:val="006D002D"/>
    <w:rsid w:val="006D0FCF"/>
    <w:rsid w:val="006D10F5"/>
    <w:rsid w:val="006D29C6"/>
    <w:rsid w:val="006D3294"/>
    <w:rsid w:val="006D4943"/>
    <w:rsid w:val="006D49BC"/>
    <w:rsid w:val="006D5034"/>
    <w:rsid w:val="006D51CE"/>
    <w:rsid w:val="006D5501"/>
    <w:rsid w:val="006D575E"/>
    <w:rsid w:val="006D603E"/>
    <w:rsid w:val="006E137D"/>
    <w:rsid w:val="006E14EC"/>
    <w:rsid w:val="006E306D"/>
    <w:rsid w:val="006E4842"/>
    <w:rsid w:val="006E4BAE"/>
    <w:rsid w:val="006E500C"/>
    <w:rsid w:val="006E525D"/>
    <w:rsid w:val="006E5894"/>
    <w:rsid w:val="006E5BF4"/>
    <w:rsid w:val="006E6E2B"/>
    <w:rsid w:val="006E6F4E"/>
    <w:rsid w:val="006E7F3F"/>
    <w:rsid w:val="006F317B"/>
    <w:rsid w:val="006F440A"/>
    <w:rsid w:val="006F49BD"/>
    <w:rsid w:val="006F543D"/>
    <w:rsid w:val="006F643B"/>
    <w:rsid w:val="0070146D"/>
    <w:rsid w:val="00703B46"/>
    <w:rsid w:val="00703DF7"/>
    <w:rsid w:val="007041C1"/>
    <w:rsid w:val="00704B04"/>
    <w:rsid w:val="00705F0E"/>
    <w:rsid w:val="00706AF5"/>
    <w:rsid w:val="00706CAE"/>
    <w:rsid w:val="00707025"/>
    <w:rsid w:val="00707209"/>
    <w:rsid w:val="00707914"/>
    <w:rsid w:val="00710365"/>
    <w:rsid w:val="0071070C"/>
    <w:rsid w:val="007119A9"/>
    <w:rsid w:val="00713EEA"/>
    <w:rsid w:val="0071474B"/>
    <w:rsid w:val="007150C3"/>
    <w:rsid w:val="00720852"/>
    <w:rsid w:val="00721217"/>
    <w:rsid w:val="00721F7F"/>
    <w:rsid w:val="00722DDE"/>
    <w:rsid w:val="00724360"/>
    <w:rsid w:val="00725BE0"/>
    <w:rsid w:val="00727B98"/>
    <w:rsid w:val="00727D95"/>
    <w:rsid w:val="007300AA"/>
    <w:rsid w:val="007311F5"/>
    <w:rsid w:val="00731267"/>
    <w:rsid w:val="007318C6"/>
    <w:rsid w:val="0073194F"/>
    <w:rsid w:val="007321FC"/>
    <w:rsid w:val="0073483E"/>
    <w:rsid w:val="0073546D"/>
    <w:rsid w:val="00735996"/>
    <w:rsid w:val="00735A52"/>
    <w:rsid w:val="00736F8D"/>
    <w:rsid w:val="0073769D"/>
    <w:rsid w:val="007407E9"/>
    <w:rsid w:val="007417BD"/>
    <w:rsid w:val="00741EBE"/>
    <w:rsid w:val="007422BF"/>
    <w:rsid w:val="00742F20"/>
    <w:rsid w:val="0074306B"/>
    <w:rsid w:val="007431F0"/>
    <w:rsid w:val="00744310"/>
    <w:rsid w:val="00744896"/>
    <w:rsid w:val="0074620C"/>
    <w:rsid w:val="00747D13"/>
    <w:rsid w:val="0075212B"/>
    <w:rsid w:val="0075292E"/>
    <w:rsid w:val="007543FA"/>
    <w:rsid w:val="00754EE4"/>
    <w:rsid w:val="00755DE5"/>
    <w:rsid w:val="00757AC7"/>
    <w:rsid w:val="00757E7C"/>
    <w:rsid w:val="007611E4"/>
    <w:rsid w:val="00761555"/>
    <w:rsid w:val="00761661"/>
    <w:rsid w:val="0076218C"/>
    <w:rsid w:val="0076350A"/>
    <w:rsid w:val="00763651"/>
    <w:rsid w:val="00764D8A"/>
    <w:rsid w:val="00765349"/>
    <w:rsid w:val="00765F8E"/>
    <w:rsid w:val="0076610C"/>
    <w:rsid w:val="00767297"/>
    <w:rsid w:val="0077034D"/>
    <w:rsid w:val="00770872"/>
    <w:rsid w:val="00773059"/>
    <w:rsid w:val="007733F7"/>
    <w:rsid w:val="007745B6"/>
    <w:rsid w:val="00775AA2"/>
    <w:rsid w:val="007765AC"/>
    <w:rsid w:val="00777D4F"/>
    <w:rsid w:val="007800C7"/>
    <w:rsid w:val="007808DC"/>
    <w:rsid w:val="00780B5D"/>
    <w:rsid w:val="00782B23"/>
    <w:rsid w:val="00784058"/>
    <w:rsid w:val="0078469D"/>
    <w:rsid w:val="00785480"/>
    <w:rsid w:val="0078552A"/>
    <w:rsid w:val="00786239"/>
    <w:rsid w:val="00793B52"/>
    <w:rsid w:val="0079470E"/>
    <w:rsid w:val="00794A41"/>
    <w:rsid w:val="00794E5E"/>
    <w:rsid w:val="007956D1"/>
    <w:rsid w:val="00795A49"/>
    <w:rsid w:val="00795D66"/>
    <w:rsid w:val="00797386"/>
    <w:rsid w:val="0079789E"/>
    <w:rsid w:val="007A056B"/>
    <w:rsid w:val="007A14CC"/>
    <w:rsid w:val="007A2503"/>
    <w:rsid w:val="007A419D"/>
    <w:rsid w:val="007A5634"/>
    <w:rsid w:val="007A68D7"/>
    <w:rsid w:val="007A7EA4"/>
    <w:rsid w:val="007B1C55"/>
    <w:rsid w:val="007B26E8"/>
    <w:rsid w:val="007B3EAB"/>
    <w:rsid w:val="007B4811"/>
    <w:rsid w:val="007B7033"/>
    <w:rsid w:val="007B7800"/>
    <w:rsid w:val="007C0862"/>
    <w:rsid w:val="007C1A26"/>
    <w:rsid w:val="007C2C75"/>
    <w:rsid w:val="007C30B3"/>
    <w:rsid w:val="007C721A"/>
    <w:rsid w:val="007D06D2"/>
    <w:rsid w:val="007D1395"/>
    <w:rsid w:val="007D2623"/>
    <w:rsid w:val="007D2781"/>
    <w:rsid w:val="007D2CD0"/>
    <w:rsid w:val="007D3114"/>
    <w:rsid w:val="007D3D72"/>
    <w:rsid w:val="007D43B0"/>
    <w:rsid w:val="007D4DBF"/>
    <w:rsid w:val="007D4F6B"/>
    <w:rsid w:val="007D5BED"/>
    <w:rsid w:val="007D5D27"/>
    <w:rsid w:val="007D629B"/>
    <w:rsid w:val="007D6F85"/>
    <w:rsid w:val="007E0869"/>
    <w:rsid w:val="007E08B9"/>
    <w:rsid w:val="007E0BF2"/>
    <w:rsid w:val="007E1B8F"/>
    <w:rsid w:val="007E4E3C"/>
    <w:rsid w:val="007E60C9"/>
    <w:rsid w:val="007E63DC"/>
    <w:rsid w:val="007E6AA4"/>
    <w:rsid w:val="007E6E14"/>
    <w:rsid w:val="007E70A2"/>
    <w:rsid w:val="007E7D1E"/>
    <w:rsid w:val="007E7EFD"/>
    <w:rsid w:val="007F25EB"/>
    <w:rsid w:val="007F261A"/>
    <w:rsid w:val="007F2A34"/>
    <w:rsid w:val="007F2DB4"/>
    <w:rsid w:val="007F2DE2"/>
    <w:rsid w:val="007F45B3"/>
    <w:rsid w:val="007F538D"/>
    <w:rsid w:val="007F59C0"/>
    <w:rsid w:val="007F683E"/>
    <w:rsid w:val="00800AEE"/>
    <w:rsid w:val="008014BB"/>
    <w:rsid w:val="008019BA"/>
    <w:rsid w:val="0080272B"/>
    <w:rsid w:val="00802E02"/>
    <w:rsid w:val="00803900"/>
    <w:rsid w:val="00803B07"/>
    <w:rsid w:val="008056C7"/>
    <w:rsid w:val="008066F7"/>
    <w:rsid w:val="00806A2B"/>
    <w:rsid w:val="008073F6"/>
    <w:rsid w:val="00807EF0"/>
    <w:rsid w:val="00807FF5"/>
    <w:rsid w:val="00811162"/>
    <w:rsid w:val="00811378"/>
    <w:rsid w:val="00811D87"/>
    <w:rsid w:val="00812378"/>
    <w:rsid w:val="008129C7"/>
    <w:rsid w:val="00812D8F"/>
    <w:rsid w:val="00813003"/>
    <w:rsid w:val="00813A01"/>
    <w:rsid w:val="00813EF3"/>
    <w:rsid w:val="0081411D"/>
    <w:rsid w:val="00815330"/>
    <w:rsid w:val="00816AC7"/>
    <w:rsid w:val="00821DDA"/>
    <w:rsid w:val="00822801"/>
    <w:rsid w:val="00822F83"/>
    <w:rsid w:val="0082391F"/>
    <w:rsid w:val="00824231"/>
    <w:rsid w:val="008245F3"/>
    <w:rsid w:val="0082474C"/>
    <w:rsid w:val="008254E5"/>
    <w:rsid w:val="00826A41"/>
    <w:rsid w:val="00830A88"/>
    <w:rsid w:val="00831711"/>
    <w:rsid w:val="00832C79"/>
    <w:rsid w:val="008335F9"/>
    <w:rsid w:val="00833DF4"/>
    <w:rsid w:val="008355ED"/>
    <w:rsid w:val="00836431"/>
    <w:rsid w:val="00837485"/>
    <w:rsid w:val="008375DC"/>
    <w:rsid w:val="008425F6"/>
    <w:rsid w:val="00842E84"/>
    <w:rsid w:val="00842F25"/>
    <w:rsid w:val="008436EE"/>
    <w:rsid w:val="00843FCC"/>
    <w:rsid w:val="00844264"/>
    <w:rsid w:val="00844800"/>
    <w:rsid w:val="00844B36"/>
    <w:rsid w:val="00845947"/>
    <w:rsid w:val="00846EAC"/>
    <w:rsid w:val="0085008B"/>
    <w:rsid w:val="00850216"/>
    <w:rsid w:val="0085088B"/>
    <w:rsid w:val="00850D63"/>
    <w:rsid w:val="00850DD0"/>
    <w:rsid w:val="00851DBB"/>
    <w:rsid w:val="008521D9"/>
    <w:rsid w:val="00853872"/>
    <w:rsid w:val="0085584E"/>
    <w:rsid w:val="00856737"/>
    <w:rsid w:val="00856A3B"/>
    <w:rsid w:val="00860422"/>
    <w:rsid w:val="008624D1"/>
    <w:rsid w:val="00865088"/>
    <w:rsid w:val="008651D0"/>
    <w:rsid w:val="008652C6"/>
    <w:rsid w:val="00866487"/>
    <w:rsid w:val="00866562"/>
    <w:rsid w:val="008665F0"/>
    <w:rsid w:val="008745C7"/>
    <w:rsid w:val="008746E7"/>
    <w:rsid w:val="0087722E"/>
    <w:rsid w:val="008806C7"/>
    <w:rsid w:val="00881918"/>
    <w:rsid w:val="00881C22"/>
    <w:rsid w:val="00884078"/>
    <w:rsid w:val="00890B43"/>
    <w:rsid w:val="00893080"/>
    <w:rsid w:val="00893681"/>
    <w:rsid w:val="008940F1"/>
    <w:rsid w:val="008970B0"/>
    <w:rsid w:val="008A054D"/>
    <w:rsid w:val="008A06CD"/>
    <w:rsid w:val="008A0BFD"/>
    <w:rsid w:val="008A11B4"/>
    <w:rsid w:val="008A1C15"/>
    <w:rsid w:val="008A2051"/>
    <w:rsid w:val="008A5BF0"/>
    <w:rsid w:val="008A7BB0"/>
    <w:rsid w:val="008B061F"/>
    <w:rsid w:val="008B0672"/>
    <w:rsid w:val="008B08A4"/>
    <w:rsid w:val="008B19DB"/>
    <w:rsid w:val="008B227B"/>
    <w:rsid w:val="008B3B03"/>
    <w:rsid w:val="008B4487"/>
    <w:rsid w:val="008B49DD"/>
    <w:rsid w:val="008B5CA6"/>
    <w:rsid w:val="008B65DB"/>
    <w:rsid w:val="008B7A09"/>
    <w:rsid w:val="008B7F29"/>
    <w:rsid w:val="008C08A3"/>
    <w:rsid w:val="008C0E5C"/>
    <w:rsid w:val="008C14E9"/>
    <w:rsid w:val="008C152F"/>
    <w:rsid w:val="008C1E20"/>
    <w:rsid w:val="008C255B"/>
    <w:rsid w:val="008C2D45"/>
    <w:rsid w:val="008C3CBB"/>
    <w:rsid w:val="008C5229"/>
    <w:rsid w:val="008C535F"/>
    <w:rsid w:val="008C5417"/>
    <w:rsid w:val="008C55BC"/>
    <w:rsid w:val="008C6185"/>
    <w:rsid w:val="008C6CEA"/>
    <w:rsid w:val="008C7844"/>
    <w:rsid w:val="008D0EE9"/>
    <w:rsid w:val="008D2A1B"/>
    <w:rsid w:val="008D2D87"/>
    <w:rsid w:val="008D3BD8"/>
    <w:rsid w:val="008D51DB"/>
    <w:rsid w:val="008D535F"/>
    <w:rsid w:val="008D6AF0"/>
    <w:rsid w:val="008E0566"/>
    <w:rsid w:val="008E0ABB"/>
    <w:rsid w:val="008E354B"/>
    <w:rsid w:val="008E4D95"/>
    <w:rsid w:val="008E4FD4"/>
    <w:rsid w:val="008E6B0A"/>
    <w:rsid w:val="008E6E5C"/>
    <w:rsid w:val="008E7E57"/>
    <w:rsid w:val="008E7E77"/>
    <w:rsid w:val="008F06A2"/>
    <w:rsid w:val="008F151E"/>
    <w:rsid w:val="008F203C"/>
    <w:rsid w:val="008F465E"/>
    <w:rsid w:val="008F7F85"/>
    <w:rsid w:val="0090030D"/>
    <w:rsid w:val="00903CA4"/>
    <w:rsid w:val="00903EAF"/>
    <w:rsid w:val="009042C2"/>
    <w:rsid w:val="00904BC9"/>
    <w:rsid w:val="00907B5D"/>
    <w:rsid w:val="00910570"/>
    <w:rsid w:val="00910AF4"/>
    <w:rsid w:val="00910BE8"/>
    <w:rsid w:val="00911DE5"/>
    <w:rsid w:val="009132A6"/>
    <w:rsid w:val="00913685"/>
    <w:rsid w:val="00913A87"/>
    <w:rsid w:val="0091462A"/>
    <w:rsid w:val="0091565B"/>
    <w:rsid w:val="00917FC4"/>
    <w:rsid w:val="00920711"/>
    <w:rsid w:val="009211EC"/>
    <w:rsid w:val="00921880"/>
    <w:rsid w:val="009239D8"/>
    <w:rsid w:val="00924C11"/>
    <w:rsid w:val="009251AC"/>
    <w:rsid w:val="0092627E"/>
    <w:rsid w:val="00926ED0"/>
    <w:rsid w:val="009307DE"/>
    <w:rsid w:val="00930F4C"/>
    <w:rsid w:val="009323D1"/>
    <w:rsid w:val="009327B4"/>
    <w:rsid w:val="00934CB0"/>
    <w:rsid w:val="00934EE1"/>
    <w:rsid w:val="00936482"/>
    <w:rsid w:val="00940085"/>
    <w:rsid w:val="009403E4"/>
    <w:rsid w:val="009420A3"/>
    <w:rsid w:val="0094399E"/>
    <w:rsid w:val="00943DB7"/>
    <w:rsid w:val="00944181"/>
    <w:rsid w:val="009447A9"/>
    <w:rsid w:val="009453B2"/>
    <w:rsid w:val="00946D6E"/>
    <w:rsid w:val="009505D3"/>
    <w:rsid w:val="00951059"/>
    <w:rsid w:val="00951600"/>
    <w:rsid w:val="0095171F"/>
    <w:rsid w:val="00952279"/>
    <w:rsid w:val="00953691"/>
    <w:rsid w:val="009546D0"/>
    <w:rsid w:val="009547E1"/>
    <w:rsid w:val="00955412"/>
    <w:rsid w:val="00955C5A"/>
    <w:rsid w:val="00955DDD"/>
    <w:rsid w:val="00956E8F"/>
    <w:rsid w:val="00957FB8"/>
    <w:rsid w:val="00960614"/>
    <w:rsid w:val="00960FA7"/>
    <w:rsid w:val="00961223"/>
    <w:rsid w:val="009615C2"/>
    <w:rsid w:val="00961A45"/>
    <w:rsid w:val="00962A19"/>
    <w:rsid w:val="009632FB"/>
    <w:rsid w:val="00965840"/>
    <w:rsid w:val="009660CE"/>
    <w:rsid w:val="009702CA"/>
    <w:rsid w:val="00971E0F"/>
    <w:rsid w:val="00972804"/>
    <w:rsid w:val="00973D14"/>
    <w:rsid w:val="00974C11"/>
    <w:rsid w:val="00974F06"/>
    <w:rsid w:val="00980264"/>
    <w:rsid w:val="009823CA"/>
    <w:rsid w:val="00982CF9"/>
    <w:rsid w:val="009867B1"/>
    <w:rsid w:val="00991548"/>
    <w:rsid w:val="00991794"/>
    <w:rsid w:val="00993F2D"/>
    <w:rsid w:val="00994583"/>
    <w:rsid w:val="009969DD"/>
    <w:rsid w:val="00997AF0"/>
    <w:rsid w:val="009A1ECA"/>
    <w:rsid w:val="009A220A"/>
    <w:rsid w:val="009A404B"/>
    <w:rsid w:val="009A498D"/>
    <w:rsid w:val="009A64F1"/>
    <w:rsid w:val="009A69E3"/>
    <w:rsid w:val="009B124A"/>
    <w:rsid w:val="009B22A7"/>
    <w:rsid w:val="009B246F"/>
    <w:rsid w:val="009B2C8A"/>
    <w:rsid w:val="009B6B44"/>
    <w:rsid w:val="009B6F7D"/>
    <w:rsid w:val="009B78F4"/>
    <w:rsid w:val="009C05F4"/>
    <w:rsid w:val="009C2839"/>
    <w:rsid w:val="009C2B02"/>
    <w:rsid w:val="009C330F"/>
    <w:rsid w:val="009C4464"/>
    <w:rsid w:val="009C4B7A"/>
    <w:rsid w:val="009C5C94"/>
    <w:rsid w:val="009C66EE"/>
    <w:rsid w:val="009C7257"/>
    <w:rsid w:val="009C7472"/>
    <w:rsid w:val="009C7959"/>
    <w:rsid w:val="009D003C"/>
    <w:rsid w:val="009D0BF8"/>
    <w:rsid w:val="009D14E9"/>
    <w:rsid w:val="009D3523"/>
    <w:rsid w:val="009D3E1B"/>
    <w:rsid w:val="009D417E"/>
    <w:rsid w:val="009D4EE0"/>
    <w:rsid w:val="009D5471"/>
    <w:rsid w:val="009D746B"/>
    <w:rsid w:val="009D7AA9"/>
    <w:rsid w:val="009E144C"/>
    <w:rsid w:val="009E1FEB"/>
    <w:rsid w:val="009F0DD8"/>
    <w:rsid w:val="009F10BA"/>
    <w:rsid w:val="009F1F7E"/>
    <w:rsid w:val="009F2BE2"/>
    <w:rsid w:val="009F2BE4"/>
    <w:rsid w:val="009F4857"/>
    <w:rsid w:val="009F4B54"/>
    <w:rsid w:val="009F5F80"/>
    <w:rsid w:val="009F7172"/>
    <w:rsid w:val="009F72EC"/>
    <w:rsid w:val="009F76C8"/>
    <w:rsid w:val="00A00254"/>
    <w:rsid w:val="00A00F14"/>
    <w:rsid w:val="00A01F01"/>
    <w:rsid w:val="00A025E7"/>
    <w:rsid w:val="00A067B0"/>
    <w:rsid w:val="00A1052D"/>
    <w:rsid w:val="00A11D50"/>
    <w:rsid w:val="00A131E0"/>
    <w:rsid w:val="00A13CAD"/>
    <w:rsid w:val="00A13FA6"/>
    <w:rsid w:val="00A14636"/>
    <w:rsid w:val="00A14F83"/>
    <w:rsid w:val="00A151C9"/>
    <w:rsid w:val="00A155CF"/>
    <w:rsid w:val="00A173C0"/>
    <w:rsid w:val="00A17922"/>
    <w:rsid w:val="00A20B6D"/>
    <w:rsid w:val="00A21A1B"/>
    <w:rsid w:val="00A22A9F"/>
    <w:rsid w:val="00A24ACE"/>
    <w:rsid w:val="00A24BB7"/>
    <w:rsid w:val="00A2653D"/>
    <w:rsid w:val="00A267FE"/>
    <w:rsid w:val="00A2745D"/>
    <w:rsid w:val="00A3001D"/>
    <w:rsid w:val="00A3111D"/>
    <w:rsid w:val="00A32F33"/>
    <w:rsid w:val="00A36468"/>
    <w:rsid w:val="00A36A99"/>
    <w:rsid w:val="00A371C4"/>
    <w:rsid w:val="00A37A53"/>
    <w:rsid w:val="00A4174E"/>
    <w:rsid w:val="00A41B1B"/>
    <w:rsid w:val="00A4230F"/>
    <w:rsid w:val="00A441D7"/>
    <w:rsid w:val="00A44277"/>
    <w:rsid w:val="00A50CAB"/>
    <w:rsid w:val="00A51151"/>
    <w:rsid w:val="00A51CC5"/>
    <w:rsid w:val="00A53037"/>
    <w:rsid w:val="00A54F15"/>
    <w:rsid w:val="00A55D74"/>
    <w:rsid w:val="00A572B8"/>
    <w:rsid w:val="00A57894"/>
    <w:rsid w:val="00A60074"/>
    <w:rsid w:val="00A60632"/>
    <w:rsid w:val="00A610F4"/>
    <w:rsid w:val="00A629BA"/>
    <w:rsid w:val="00A63893"/>
    <w:rsid w:val="00A638C6"/>
    <w:rsid w:val="00A63B7E"/>
    <w:rsid w:val="00A65C54"/>
    <w:rsid w:val="00A677B1"/>
    <w:rsid w:val="00A7269A"/>
    <w:rsid w:val="00A740FA"/>
    <w:rsid w:val="00A7459A"/>
    <w:rsid w:val="00A757F5"/>
    <w:rsid w:val="00A76749"/>
    <w:rsid w:val="00A76F3F"/>
    <w:rsid w:val="00A8054C"/>
    <w:rsid w:val="00A80790"/>
    <w:rsid w:val="00A849CF"/>
    <w:rsid w:val="00A85371"/>
    <w:rsid w:val="00A85562"/>
    <w:rsid w:val="00A85EA8"/>
    <w:rsid w:val="00A85F6A"/>
    <w:rsid w:val="00A90CF6"/>
    <w:rsid w:val="00A91343"/>
    <w:rsid w:val="00A913DE"/>
    <w:rsid w:val="00A92076"/>
    <w:rsid w:val="00A928A0"/>
    <w:rsid w:val="00A937AA"/>
    <w:rsid w:val="00A95392"/>
    <w:rsid w:val="00A953F2"/>
    <w:rsid w:val="00A97274"/>
    <w:rsid w:val="00AA067E"/>
    <w:rsid w:val="00AA16A1"/>
    <w:rsid w:val="00AA1711"/>
    <w:rsid w:val="00AA179D"/>
    <w:rsid w:val="00AA5059"/>
    <w:rsid w:val="00AA5110"/>
    <w:rsid w:val="00AA6DAE"/>
    <w:rsid w:val="00AA7011"/>
    <w:rsid w:val="00AA783C"/>
    <w:rsid w:val="00AB194B"/>
    <w:rsid w:val="00AB2F05"/>
    <w:rsid w:val="00AB3835"/>
    <w:rsid w:val="00AB68A2"/>
    <w:rsid w:val="00AC1496"/>
    <w:rsid w:val="00AC206A"/>
    <w:rsid w:val="00AC290B"/>
    <w:rsid w:val="00AC38F8"/>
    <w:rsid w:val="00AC76B6"/>
    <w:rsid w:val="00AC7A2D"/>
    <w:rsid w:val="00AD02B7"/>
    <w:rsid w:val="00AD11D4"/>
    <w:rsid w:val="00AD1F0E"/>
    <w:rsid w:val="00AD4380"/>
    <w:rsid w:val="00AD4FAA"/>
    <w:rsid w:val="00AD6768"/>
    <w:rsid w:val="00AD70A2"/>
    <w:rsid w:val="00AD7552"/>
    <w:rsid w:val="00AE178C"/>
    <w:rsid w:val="00AE2E6A"/>
    <w:rsid w:val="00AE3339"/>
    <w:rsid w:val="00AE4456"/>
    <w:rsid w:val="00AE4AE2"/>
    <w:rsid w:val="00AE4B2C"/>
    <w:rsid w:val="00AE4BB4"/>
    <w:rsid w:val="00AE5E19"/>
    <w:rsid w:val="00AE7CF5"/>
    <w:rsid w:val="00AF27A6"/>
    <w:rsid w:val="00AF64D4"/>
    <w:rsid w:val="00AF7610"/>
    <w:rsid w:val="00AF781E"/>
    <w:rsid w:val="00B00363"/>
    <w:rsid w:val="00B0325C"/>
    <w:rsid w:val="00B045E5"/>
    <w:rsid w:val="00B053C9"/>
    <w:rsid w:val="00B05FAD"/>
    <w:rsid w:val="00B065D3"/>
    <w:rsid w:val="00B06769"/>
    <w:rsid w:val="00B0704A"/>
    <w:rsid w:val="00B13B40"/>
    <w:rsid w:val="00B149BC"/>
    <w:rsid w:val="00B15000"/>
    <w:rsid w:val="00B15061"/>
    <w:rsid w:val="00B173B7"/>
    <w:rsid w:val="00B20BFB"/>
    <w:rsid w:val="00B21EE3"/>
    <w:rsid w:val="00B220E8"/>
    <w:rsid w:val="00B22342"/>
    <w:rsid w:val="00B25762"/>
    <w:rsid w:val="00B27A93"/>
    <w:rsid w:val="00B306D1"/>
    <w:rsid w:val="00B30FB0"/>
    <w:rsid w:val="00B30FD7"/>
    <w:rsid w:val="00B32110"/>
    <w:rsid w:val="00B324D8"/>
    <w:rsid w:val="00B36837"/>
    <w:rsid w:val="00B36A1C"/>
    <w:rsid w:val="00B36CAC"/>
    <w:rsid w:val="00B37E88"/>
    <w:rsid w:val="00B40167"/>
    <w:rsid w:val="00B40F72"/>
    <w:rsid w:val="00B41EC3"/>
    <w:rsid w:val="00B42EB4"/>
    <w:rsid w:val="00B46085"/>
    <w:rsid w:val="00B477F2"/>
    <w:rsid w:val="00B50E06"/>
    <w:rsid w:val="00B51CFB"/>
    <w:rsid w:val="00B51DB0"/>
    <w:rsid w:val="00B52AF4"/>
    <w:rsid w:val="00B52EB4"/>
    <w:rsid w:val="00B52EE5"/>
    <w:rsid w:val="00B535CF"/>
    <w:rsid w:val="00B5432F"/>
    <w:rsid w:val="00B54D90"/>
    <w:rsid w:val="00B54E3D"/>
    <w:rsid w:val="00B55DCE"/>
    <w:rsid w:val="00B563F6"/>
    <w:rsid w:val="00B60407"/>
    <w:rsid w:val="00B614B4"/>
    <w:rsid w:val="00B622B9"/>
    <w:rsid w:val="00B630FB"/>
    <w:rsid w:val="00B63E4C"/>
    <w:rsid w:val="00B6443B"/>
    <w:rsid w:val="00B665A6"/>
    <w:rsid w:val="00B677FB"/>
    <w:rsid w:val="00B6792D"/>
    <w:rsid w:val="00B67A88"/>
    <w:rsid w:val="00B67C68"/>
    <w:rsid w:val="00B70331"/>
    <w:rsid w:val="00B71E20"/>
    <w:rsid w:val="00B72394"/>
    <w:rsid w:val="00B726BE"/>
    <w:rsid w:val="00B7392A"/>
    <w:rsid w:val="00B74B2B"/>
    <w:rsid w:val="00B74F35"/>
    <w:rsid w:val="00B753A8"/>
    <w:rsid w:val="00B7555D"/>
    <w:rsid w:val="00B76B94"/>
    <w:rsid w:val="00B7730C"/>
    <w:rsid w:val="00B77499"/>
    <w:rsid w:val="00B80F4E"/>
    <w:rsid w:val="00B810F6"/>
    <w:rsid w:val="00B818A2"/>
    <w:rsid w:val="00B824DB"/>
    <w:rsid w:val="00B82B85"/>
    <w:rsid w:val="00B82D8E"/>
    <w:rsid w:val="00B82E3B"/>
    <w:rsid w:val="00B83DAB"/>
    <w:rsid w:val="00B85146"/>
    <w:rsid w:val="00B8533F"/>
    <w:rsid w:val="00B85C7B"/>
    <w:rsid w:val="00B86099"/>
    <w:rsid w:val="00B86215"/>
    <w:rsid w:val="00B86CF0"/>
    <w:rsid w:val="00B875B2"/>
    <w:rsid w:val="00B903AA"/>
    <w:rsid w:val="00B91F66"/>
    <w:rsid w:val="00B92E6D"/>
    <w:rsid w:val="00B94539"/>
    <w:rsid w:val="00B9556D"/>
    <w:rsid w:val="00B961D6"/>
    <w:rsid w:val="00BA0756"/>
    <w:rsid w:val="00BA0A6A"/>
    <w:rsid w:val="00BA1CD8"/>
    <w:rsid w:val="00BA3EF7"/>
    <w:rsid w:val="00BA6A66"/>
    <w:rsid w:val="00BB0A2A"/>
    <w:rsid w:val="00BB2D04"/>
    <w:rsid w:val="00BB4058"/>
    <w:rsid w:val="00BB48FA"/>
    <w:rsid w:val="00BB66A7"/>
    <w:rsid w:val="00BB6B75"/>
    <w:rsid w:val="00BC0442"/>
    <w:rsid w:val="00BC0AB8"/>
    <w:rsid w:val="00BC0FA9"/>
    <w:rsid w:val="00BC13BF"/>
    <w:rsid w:val="00BC160D"/>
    <w:rsid w:val="00BC1DAA"/>
    <w:rsid w:val="00BC21B5"/>
    <w:rsid w:val="00BC29BF"/>
    <w:rsid w:val="00BC3049"/>
    <w:rsid w:val="00BC437A"/>
    <w:rsid w:val="00BC4DBB"/>
    <w:rsid w:val="00BC583E"/>
    <w:rsid w:val="00BC5960"/>
    <w:rsid w:val="00BD037B"/>
    <w:rsid w:val="00BD0F3A"/>
    <w:rsid w:val="00BD12F1"/>
    <w:rsid w:val="00BD221F"/>
    <w:rsid w:val="00BD2662"/>
    <w:rsid w:val="00BD4D83"/>
    <w:rsid w:val="00BD501D"/>
    <w:rsid w:val="00BD51F7"/>
    <w:rsid w:val="00BD52E3"/>
    <w:rsid w:val="00BD6CDF"/>
    <w:rsid w:val="00BD7E73"/>
    <w:rsid w:val="00BE03C9"/>
    <w:rsid w:val="00BE04C1"/>
    <w:rsid w:val="00BE14FF"/>
    <w:rsid w:val="00BE1DDF"/>
    <w:rsid w:val="00BE3C65"/>
    <w:rsid w:val="00BE3E67"/>
    <w:rsid w:val="00BE42C8"/>
    <w:rsid w:val="00BE47D5"/>
    <w:rsid w:val="00BE4C3D"/>
    <w:rsid w:val="00BE53F3"/>
    <w:rsid w:val="00BE58AF"/>
    <w:rsid w:val="00BE5E92"/>
    <w:rsid w:val="00BE6603"/>
    <w:rsid w:val="00BF0084"/>
    <w:rsid w:val="00BF07B5"/>
    <w:rsid w:val="00BF1342"/>
    <w:rsid w:val="00BF36A4"/>
    <w:rsid w:val="00BF4962"/>
    <w:rsid w:val="00BF4B57"/>
    <w:rsid w:val="00BF55D4"/>
    <w:rsid w:val="00BF5610"/>
    <w:rsid w:val="00BF5FB3"/>
    <w:rsid w:val="00BF6DCE"/>
    <w:rsid w:val="00BF7425"/>
    <w:rsid w:val="00BF7BD4"/>
    <w:rsid w:val="00C01485"/>
    <w:rsid w:val="00C0169A"/>
    <w:rsid w:val="00C03139"/>
    <w:rsid w:val="00C060B9"/>
    <w:rsid w:val="00C06142"/>
    <w:rsid w:val="00C06418"/>
    <w:rsid w:val="00C1182E"/>
    <w:rsid w:val="00C11C36"/>
    <w:rsid w:val="00C1279F"/>
    <w:rsid w:val="00C13CB2"/>
    <w:rsid w:val="00C147B8"/>
    <w:rsid w:val="00C15C6C"/>
    <w:rsid w:val="00C16E3D"/>
    <w:rsid w:val="00C17162"/>
    <w:rsid w:val="00C172A3"/>
    <w:rsid w:val="00C17816"/>
    <w:rsid w:val="00C17C21"/>
    <w:rsid w:val="00C20198"/>
    <w:rsid w:val="00C203D4"/>
    <w:rsid w:val="00C205AC"/>
    <w:rsid w:val="00C20FB3"/>
    <w:rsid w:val="00C21805"/>
    <w:rsid w:val="00C2193C"/>
    <w:rsid w:val="00C26B55"/>
    <w:rsid w:val="00C30550"/>
    <w:rsid w:val="00C339F7"/>
    <w:rsid w:val="00C36D75"/>
    <w:rsid w:val="00C37B21"/>
    <w:rsid w:val="00C37D82"/>
    <w:rsid w:val="00C37F0B"/>
    <w:rsid w:val="00C40427"/>
    <w:rsid w:val="00C40F87"/>
    <w:rsid w:val="00C416ED"/>
    <w:rsid w:val="00C43429"/>
    <w:rsid w:val="00C43AFA"/>
    <w:rsid w:val="00C43F97"/>
    <w:rsid w:val="00C44449"/>
    <w:rsid w:val="00C44E17"/>
    <w:rsid w:val="00C4521D"/>
    <w:rsid w:val="00C45F89"/>
    <w:rsid w:val="00C47DC8"/>
    <w:rsid w:val="00C507ED"/>
    <w:rsid w:val="00C50EBD"/>
    <w:rsid w:val="00C50EE6"/>
    <w:rsid w:val="00C517BE"/>
    <w:rsid w:val="00C55858"/>
    <w:rsid w:val="00C55DCC"/>
    <w:rsid w:val="00C569C0"/>
    <w:rsid w:val="00C56FD6"/>
    <w:rsid w:val="00C574D8"/>
    <w:rsid w:val="00C57579"/>
    <w:rsid w:val="00C577DE"/>
    <w:rsid w:val="00C601F6"/>
    <w:rsid w:val="00C61867"/>
    <w:rsid w:val="00C62AA0"/>
    <w:rsid w:val="00C62F3A"/>
    <w:rsid w:val="00C6560E"/>
    <w:rsid w:val="00C65C30"/>
    <w:rsid w:val="00C66462"/>
    <w:rsid w:val="00C6744D"/>
    <w:rsid w:val="00C70B21"/>
    <w:rsid w:val="00C70CEF"/>
    <w:rsid w:val="00C71558"/>
    <w:rsid w:val="00C716A1"/>
    <w:rsid w:val="00C71D48"/>
    <w:rsid w:val="00C72A7B"/>
    <w:rsid w:val="00C73163"/>
    <w:rsid w:val="00C73432"/>
    <w:rsid w:val="00C7375B"/>
    <w:rsid w:val="00C73D5F"/>
    <w:rsid w:val="00C74983"/>
    <w:rsid w:val="00C75F80"/>
    <w:rsid w:val="00C77A9D"/>
    <w:rsid w:val="00C80090"/>
    <w:rsid w:val="00C80AB7"/>
    <w:rsid w:val="00C80B3A"/>
    <w:rsid w:val="00C823FE"/>
    <w:rsid w:val="00C8409D"/>
    <w:rsid w:val="00C84573"/>
    <w:rsid w:val="00C85FA3"/>
    <w:rsid w:val="00C86431"/>
    <w:rsid w:val="00C865F7"/>
    <w:rsid w:val="00C90C7D"/>
    <w:rsid w:val="00C9146A"/>
    <w:rsid w:val="00C9195F"/>
    <w:rsid w:val="00C93FDA"/>
    <w:rsid w:val="00C951CB"/>
    <w:rsid w:val="00C959BB"/>
    <w:rsid w:val="00C97D4D"/>
    <w:rsid w:val="00C97FCA"/>
    <w:rsid w:val="00CA2A8E"/>
    <w:rsid w:val="00CA2AF3"/>
    <w:rsid w:val="00CA2D7D"/>
    <w:rsid w:val="00CA2EBA"/>
    <w:rsid w:val="00CA364A"/>
    <w:rsid w:val="00CB0A43"/>
    <w:rsid w:val="00CB2B93"/>
    <w:rsid w:val="00CB4A10"/>
    <w:rsid w:val="00CB568B"/>
    <w:rsid w:val="00CB5CF9"/>
    <w:rsid w:val="00CB628A"/>
    <w:rsid w:val="00CB694A"/>
    <w:rsid w:val="00CC010F"/>
    <w:rsid w:val="00CC3B0C"/>
    <w:rsid w:val="00CC45FA"/>
    <w:rsid w:val="00CC4704"/>
    <w:rsid w:val="00CC5306"/>
    <w:rsid w:val="00CC782A"/>
    <w:rsid w:val="00CC7B2C"/>
    <w:rsid w:val="00CD03F5"/>
    <w:rsid w:val="00CD1304"/>
    <w:rsid w:val="00CD1C9B"/>
    <w:rsid w:val="00CD2DA1"/>
    <w:rsid w:val="00CD33C3"/>
    <w:rsid w:val="00CD37DB"/>
    <w:rsid w:val="00CD4B61"/>
    <w:rsid w:val="00CD5B4C"/>
    <w:rsid w:val="00CD6075"/>
    <w:rsid w:val="00CE02A7"/>
    <w:rsid w:val="00CE0A7C"/>
    <w:rsid w:val="00CE0F2E"/>
    <w:rsid w:val="00CE25A4"/>
    <w:rsid w:val="00CE34E0"/>
    <w:rsid w:val="00CE3CB1"/>
    <w:rsid w:val="00CE44D1"/>
    <w:rsid w:val="00CE46E0"/>
    <w:rsid w:val="00CE7C6A"/>
    <w:rsid w:val="00CF0649"/>
    <w:rsid w:val="00CF446C"/>
    <w:rsid w:val="00CF460B"/>
    <w:rsid w:val="00CF467D"/>
    <w:rsid w:val="00CF68D3"/>
    <w:rsid w:val="00D04975"/>
    <w:rsid w:val="00D0517F"/>
    <w:rsid w:val="00D06943"/>
    <w:rsid w:val="00D075C0"/>
    <w:rsid w:val="00D07CC2"/>
    <w:rsid w:val="00D1254F"/>
    <w:rsid w:val="00D13CEF"/>
    <w:rsid w:val="00D13F88"/>
    <w:rsid w:val="00D14333"/>
    <w:rsid w:val="00D14C91"/>
    <w:rsid w:val="00D15CFF"/>
    <w:rsid w:val="00D15E34"/>
    <w:rsid w:val="00D171BE"/>
    <w:rsid w:val="00D20960"/>
    <w:rsid w:val="00D21EB5"/>
    <w:rsid w:val="00D21FF1"/>
    <w:rsid w:val="00D24547"/>
    <w:rsid w:val="00D246ED"/>
    <w:rsid w:val="00D24EDC"/>
    <w:rsid w:val="00D2506E"/>
    <w:rsid w:val="00D2543B"/>
    <w:rsid w:val="00D2599B"/>
    <w:rsid w:val="00D25DE9"/>
    <w:rsid w:val="00D26128"/>
    <w:rsid w:val="00D30078"/>
    <w:rsid w:val="00D30CC8"/>
    <w:rsid w:val="00D339B5"/>
    <w:rsid w:val="00D3609A"/>
    <w:rsid w:val="00D36379"/>
    <w:rsid w:val="00D36CA8"/>
    <w:rsid w:val="00D375C9"/>
    <w:rsid w:val="00D40494"/>
    <w:rsid w:val="00D40CD7"/>
    <w:rsid w:val="00D41FC7"/>
    <w:rsid w:val="00D4285B"/>
    <w:rsid w:val="00D44EF8"/>
    <w:rsid w:val="00D465C8"/>
    <w:rsid w:val="00D46DCC"/>
    <w:rsid w:val="00D50621"/>
    <w:rsid w:val="00D50D5D"/>
    <w:rsid w:val="00D523A8"/>
    <w:rsid w:val="00D535E2"/>
    <w:rsid w:val="00D53A20"/>
    <w:rsid w:val="00D6056A"/>
    <w:rsid w:val="00D64C06"/>
    <w:rsid w:val="00D64DE0"/>
    <w:rsid w:val="00D652DA"/>
    <w:rsid w:val="00D6746A"/>
    <w:rsid w:val="00D67A10"/>
    <w:rsid w:val="00D67B12"/>
    <w:rsid w:val="00D72909"/>
    <w:rsid w:val="00D72A1D"/>
    <w:rsid w:val="00D74459"/>
    <w:rsid w:val="00D75DBF"/>
    <w:rsid w:val="00D75E27"/>
    <w:rsid w:val="00D7788E"/>
    <w:rsid w:val="00D77D95"/>
    <w:rsid w:val="00D77F82"/>
    <w:rsid w:val="00D8089D"/>
    <w:rsid w:val="00D80BB7"/>
    <w:rsid w:val="00D83537"/>
    <w:rsid w:val="00D83625"/>
    <w:rsid w:val="00D85381"/>
    <w:rsid w:val="00D87126"/>
    <w:rsid w:val="00D875A0"/>
    <w:rsid w:val="00D91AA3"/>
    <w:rsid w:val="00D93CB8"/>
    <w:rsid w:val="00D93CC3"/>
    <w:rsid w:val="00D9579E"/>
    <w:rsid w:val="00DA1D15"/>
    <w:rsid w:val="00DA223B"/>
    <w:rsid w:val="00DA2F9D"/>
    <w:rsid w:val="00DA3083"/>
    <w:rsid w:val="00DA31E5"/>
    <w:rsid w:val="00DA3546"/>
    <w:rsid w:val="00DA36CE"/>
    <w:rsid w:val="00DA4F69"/>
    <w:rsid w:val="00DA572E"/>
    <w:rsid w:val="00DA64BF"/>
    <w:rsid w:val="00DB202C"/>
    <w:rsid w:val="00DB21E5"/>
    <w:rsid w:val="00DB30EB"/>
    <w:rsid w:val="00DB3199"/>
    <w:rsid w:val="00DB58CD"/>
    <w:rsid w:val="00DB76F7"/>
    <w:rsid w:val="00DC02B4"/>
    <w:rsid w:val="00DC2819"/>
    <w:rsid w:val="00DC3A4C"/>
    <w:rsid w:val="00DC5B88"/>
    <w:rsid w:val="00DC6515"/>
    <w:rsid w:val="00DC6E81"/>
    <w:rsid w:val="00DC7743"/>
    <w:rsid w:val="00DC7F06"/>
    <w:rsid w:val="00DD0529"/>
    <w:rsid w:val="00DD105B"/>
    <w:rsid w:val="00DD1239"/>
    <w:rsid w:val="00DD4519"/>
    <w:rsid w:val="00DD6335"/>
    <w:rsid w:val="00DD7D7B"/>
    <w:rsid w:val="00DE1828"/>
    <w:rsid w:val="00DE202C"/>
    <w:rsid w:val="00DE39F7"/>
    <w:rsid w:val="00DE6789"/>
    <w:rsid w:val="00DF0779"/>
    <w:rsid w:val="00DF211E"/>
    <w:rsid w:val="00DF42EC"/>
    <w:rsid w:val="00DF6F81"/>
    <w:rsid w:val="00DF7492"/>
    <w:rsid w:val="00E01A02"/>
    <w:rsid w:val="00E01F79"/>
    <w:rsid w:val="00E030E6"/>
    <w:rsid w:val="00E03574"/>
    <w:rsid w:val="00E062A0"/>
    <w:rsid w:val="00E0703F"/>
    <w:rsid w:val="00E073B5"/>
    <w:rsid w:val="00E074A9"/>
    <w:rsid w:val="00E07DE0"/>
    <w:rsid w:val="00E107B6"/>
    <w:rsid w:val="00E10941"/>
    <w:rsid w:val="00E12DD5"/>
    <w:rsid w:val="00E16332"/>
    <w:rsid w:val="00E168FA"/>
    <w:rsid w:val="00E16E99"/>
    <w:rsid w:val="00E17776"/>
    <w:rsid w:val="00E20A64"/>
    <w:rsid w:val="00E24F6F"/>
    <w:rsid w:val="00E25188"/>
    <w:rsid w:val="00E26369"/>
    <w:rsid w:val="00E2673D"/>
    <w:rsid w:val="00E275B5"/>
    <w:rsid w:val="00E307F6"/>
    <w:rsid w:val="00E3149C"/>
    <w:rsid w:val="00E31F6C"/>
    <w:rsid w:val="00E34658"/>
    <w:rsid w:val="00E355F1"/>
    <w:rsid w:val="00E3560D"/>
    <w:rsid w:val="00E356EC"/>
    <w:rsid w:val="00E368ED"/>
    <w:rsid w:val="00E37497"/>
    <w:rsid w:val="00E402E5"/>
    <w:rsid w:val="00E4036C"/>
    <w:rsid w:val="00E423DB"/>
    <w:rsid w:val="00E42933"/>
    <w:rsid w:val="00E42DB1"/>
    <w:rsid w:val="00E44417"/>
    <w:rsid w:val="00E44A74"/>
    <w:rsid w:val="00E451C5"/>
    <w:rsid w:val="00E4587B"/>
    <w:rsid w:val="00E46A1C"/>
    <w:rsid w:val="00E505E0"/>
    <w:rsid w:val="00E50A23"/>
    <w:rsid w:val="00E511FD"/>
    <w:rsid w:val="00E52220"/>
    <w:rsid w:val="00E5248B"/>
    <w:rsid w:val="00E52B6C"/>
    <w:rsid w:val="00E55B25"/>
    <w:rsid w:val="00E560D2"/>
    <w:rsid w:val="00E57175"/>
    <w:rsid w:val="00E57854"/>
    <w:rsid w:val="00E57FAE"/>
    <w:rsid w:val="00E6083E"/>
    <w:rsid w:val="00E60C1A"/>
    <w:rsid w:val="00E61742"/>
    <w:rsid w:val="00E61C57"/>
    <w:rsid w:val="00E62404"/>
    <w:rsid w:val="00E670FB"/>
    <w:rsid w:val="00E672B2"/>
    <w:rsid w:val="00E67675"/>
    <w:rsid w:val="00E677D8"/>
    <w:rsid w:val="00E67E7F"/>
    <w:rsid w:val="00E70054"/>
    <w:rsid w:val="00E718D3"/>
    <w:rsid w:val="00E71FE3"/>
    <w:rsid w:val="00E74748"/>
    <w:rsid w:val="00E74ED3"/>
    <w:rsid w:val="00E74FD0"/>
    <w:rsid w:val="00E752E0"/>
    <w:rsid w:val="00E767E4"/>
    <w:rsid w:val="00E771EF"/>
    <w:rsid w:val="00E77B4A"/>
    <w:rsid w:val="00E80673"/>
    <w:rsid w:val="00E80FC8"/>
    <w:rsid w:val="00E81869"/>
    <w:rsid w:val="00E81BE1"/>
    <w:rsid w:val="00E82981"/>
    <w:rsid w:val="00E83D09"/>
    <w:rsid w:val="00E85477"/>
    <w:rsid w:val="00E855F5"/>
    <w:rsid w:val="00E868E5"/>
    <w:rsid w:val="00E86FB1"/>
    <w:rsid w:val="00E8752B"/>
    <w:rsid w:val="00E87CA3"/>
    <w:rsid w:val="00E87D60"/>
    <w:rsid w:val="00E9017C"/>
    <w:rsid w:val="00E90338"/>
    <w:rsid w:val="00E906D2"/>
    <w:rsid w:val="00E92528"/>
    <w:rsid w:val="00E94CE1"/>
    <w:rsid w:val="00E956CD"/>
    <w:rsid w:val="00E97AFE"/>
    <w:rsid w:val="00EA0929"/>
    <w:rsid w:val="00EA0E0B"/>
    <w:rsid w:val="00EA20FA"/>
    <w:rsid w:val="00EA5112"/>
    <w:rsid w:val="00EA75D5"/>
    <w:rsid w:val="00EB019F"/>
    <w:rsid w:val="00EB063D"/>
    <w:rsid w:val="00EB066E"/>
    <w:rsid w:val="00EB13FC"/>
    <w:rsid w:val="00EB22A0"/>
    <w:rsid w:val="00EB22DB"/>
    <w:rsid w:val="00EB248F"/>
    <w:rsid w:val="00EB2A6F"/>
    <w:rsid w:val="00EB2EAB"/>
    <w:rsid w:val="00EB3844"/>
    <w:rsid w:val="00EB384C"/>
    <w:rsid w:val="00EB62B3"/>
    <w:rsid w:val="00EB6A6D"/>
    <w:rsid w:val="00EB7832"/>
    <w:rsid w:val="00EB7F50"/>
    <w:rsid w:val="00EC0186"/>
    <w:rsid w:val="00EC0AC4"/>
    <w:rsid w:val="00EC10C5"/>
    <w:rsid w:val="00EC1CA5"/>
    <w:rsid w:val="00EC2635"/>
    <w:rsid w:val="00EC51A7"/>
    <w:rsid w:val="00EC646E"/>
    <w:rsid w:val="00EC6A61"/>
    <w:rsid w:val="00EC7562"/>
    <w:rsid w:val="00ED386C"/>
    <w:rsid w:val="00ED4111"/>
    <w:rsid w:val="00ED4462"/>
    <w:rsid w:val="00ED458B"/>
    <w:rsid w:val="00ED5D70"/>
    <w:rsid w:val="00EE0824"/>
    <w:rsid w:val="00EE1912"/>
    <w:rsid w:val="00EE1BD9"/>
    <w:rsid w:val="00EE254E"/>
    <w:rsid w:val="00EE32A7"/>
    <w:rsid w:val="00EE3580"/>
    <w:rsid w:val="00EE51FE"/>
    <w:rsid w:val="00EE5E0F"/>
    <w:rsid w:val="00EE61C5"/>
    <w:rsid w:val="00EE6488"/>
    <w:rsid w:val="00EE684E"/>
    <w:rsid w:val="00EE7282"/>
    <w:rsid w:val="00EE748D"/>
    <w:rsid w:val="00EE7BA0"/>
    <w:rsid w:val="00EF0AA9"/>
    <w:rsid w:val="00EF0D5A"/>
    <w:rsid w:val="00EF11EF"/>
    <w:rsid w:val="00EF1A73"/>
    <w:rsid w:val="00EF34F4"/>
    <w:rsid w:val="00EF3894"/>
    <w:rsid w:val="00EF5455"/>
    <w:rsid w:val="00EF59BE"/>
    <w:rsid w:val="00F0020C"/>
    <w:rsid w:val="00F00534"/>
    <w:rsid w:val="00F00D6F"/>
    <w:rsid w:val="00F01A0E"/>
    <w:rsid w:val="00F02022"/>
    <w:rsid w:val="00F0349F"/>
    <w:rsid w:val="00F03E02"/>
    <w:rsid w:val="00F0523A"/>
    <w:rsid w:val="00F05759"/>
    <w:rsid w:val="00F06408"/>
    <w:rsid w:val="00F06EFD"/>
    <w:rsid w:val="00F0700E"/>
    <w:rsid w:val="00F1140B"/>
    <w:rsid w:val="00F13098"/>
    <w:rsid w:val="00F13F53"/>
    <w:rsid w:val="00F145D3"/>
    <w:rsid w:val="00F14EFA"/>
    <w:rsid w:val="00F1507D"/>
    <w:rsid w:val="00F16804"/>
    <w:rsid w:val="00F174F1"/>
    <w:rsid w:val="00F17DED"/>
    <w:rsid w:val="00F22381"/>
    <w:rsid w:val="00F26FFD"/>
    <w:rsid w:val="00F279E0"/>
    <w:rsid w:val="00F328C6"/>
    <w:rsid w:val="00F32996"/>
    <w:rsid w:val="00F35DDA"/>
    <w:rsid w:val="00F36F9A"/>
    <w:rsid w:val="00F3784D"/>
    <w:rsid w:val="00F409B2"/>
    <w:rsid w:val="00F43B74"/>
    <w:rsid w:val="00F45259"/>
    <w:rsid w:val="00F458E0"/>
    <w:rsid w:val="00F45A55"/>
    <w:rsid w:val="00F45D72"/>
    <w:rsid w:val="00F46966"/>
    <w:rsid w:val="00F47CCE"/>
    <w:rsid w:val="00F47CDC"/>
    <w:rsid w:val="00F50466"/>
    <w:rsid w:val="00F5174C"/>
    <w:rsid w:val="00F51780"/>
    <w:rsid w:val="00F52CD4"/>
    <w:rsid w:val="00F53F1C"/>
    <w:rsid w:val="00F56901"/>
    <w:rsid w:val="00F57581"/>
    <w:rsid w:val="00F6095B"/>
    <w:rsid w:val="00F61638"/>
    <w:rsid w:val="00F626A1"/>
    <w:rsid w:val="00F6272C"/>
    <w:rsid w:val="00F630AB"/>
    <w:rsid w:val="00F642F1"/>
    <w:rsid w:val="00F64E9B"/>
    <w:rsid w:val="00F6571D"/>
    <w:rsid w:val="00F70B9B"/>
    <w:rsid w:val="00F70BCC"/>
    <w:rsid w:val="00F71425"/>
    <w:rsid w:val="00F7211F"/>
    <w:rsid w:val="00F72589"/>
    <w:rsid w:val="00F729C2"/>
    <w:rsid w:val="00F75C12"/>
    <w:rsid w:val="00F8101B"/>
    <w:rsid w:val="00F834EF"/>
    <w:rsid w:val="00F83B4E"/>
    <w:rsid w:val="00F8601A"/>
    <w:rsid w:val="00F87193"/>
    <w:rsid w:val="00F9132F"/>
    <w:rsid w:val="00F94D1E"/>
    <w:rsid w:val="00F95483"/>
    <w:rsid w:val="00F95654"/>
    <w:rsid w:val="00F95A83"/>
    <w:rsid w:val="00F9655E"/>
    <w:rsid w:val="00FA0D2A"/>
    <w:rsid w:val="00FA28B8"/>
    <w:rsid w:val="00FA3D39"/>
    <w:rsid w:val="00FA4A28"/>
    <w:rsid w:val="00FA5A78"/>
    <w:rsid w:val="00FA60D7"/>
    <w:rsid w:val="00FA67DA"/>
    <w:rsid w:val="00FA71FF"/>
    <w:rsid w:val="00FB0072"/>
    <w:rsid w:val="00FB0BF5"/>
    <w:rsid w:val="00FB0E47"/>
    <w:rsid w:val="00FB1478"/>
    <w:rsid w:val="00FB1955"/>
    <w:rsid w:val="00FB1B41"/>
    <w:rsid w:val="00FB4746"/>
    <w:rsid w:val="00FB5E1B"/>
    <w:rsid w:val="00FB63F5"/>
    <w:rsid w:val="00FB74CA"/>
    <w:rsid w:val="00FC012C"/>
    <w:rsid w:val="00FC0A54"/>
    <w:rsid w:val="00FC1347"/>
    <w:rsid w:val="00FC146C"/>
    <w:rsid w:val="00FC67E1"/>
    <w:rsid w:val="00FC6DA7"/>
    <w:rsid w:val="00FC6F5A"/>
    <w:rsid w:val="00FD2182"/>
    <w:rsid w:val="00FD37ED"/>
    <w:rsid w:val="00FD43FD"/>
    <w:rsid w:val="00FD5376"/>
    <w:rsid w:val="00FD5DCF"/>
    <w:rsid w:val="00FD685B"/>
    <w:rsid w:val="00FD72F5"/>
    <w:rsid w:val="00FE025C"/>
    <w:rsid w:val="00FE16B7"/>
    <w:rsid w:val="00FE27B4"/>
    <w:rsid w:val="00FE29E1"/>
    <w:rsid w:val="00FE3187"/>
    <w:rsid w:val="00FE5794"/>
    <w:rsid w:val="00FE7848"/>
    <w:rsid w:val="00FF1B36"/>
    <w:rsid w:val="00FF2026"/>
    <w:rsid w:val="00FF2948"/>
    <w:rsid w:val="00FF32B2"/>
    <w:rsid w:val="00FF43E1"/>
    <w:rsid w:val="00FF4D00"/>
    <w:rsid w:val="00FF6045"/>
    <w:rsid w:val="00FF686F"/>
    <w:rsid w:val="00FF6A2F"/>
    <w:rsid w:val="01066EEB"/>
    <w:rsid w:val="010FEFF2"/>
    <w:rsid w:val="01427C35"/>
    <w:rsid w:val="0178962D"/>
    <w:rsid w:val="018F34B0"/>
    <w:rsid w:val="01ECB597"/>
    <w:rsid w:val="01F4D509"/>
    <w:rsid w:val="02A2A4D8"/>
    <w:rsid w:val="02A96273"/>
    <w:rsid w:val="02ABC053"/>
    <w:rsid w:val="0338E5E9"/>
    <w:rsid w:val="033A0E02"/>
    <w:rsid w:val="03690F55"/>
    <w:rsid w:val="043D7835"/>
    <w:rsid w:val="0542E639"/>
    <w:rsid w:val="0567EB87"/>
    <w:rsid w:val="05BD5415"/>
    <w:rsid w:val="05F1A6AA"/>
    <w:rsid w:val="06A2D08E"/>
    <w:rsid w:val="06A8C4DB"/>
    <w:rsid w:val="071A867B"/>
    <w:rsid w:val="073303D9"/>
    <w:rsid w:val="076EBFED"/>
    <w:rsid w:val="077615FB"/>
    <w:rsid w:val="07C10052"/>
    <w:rsid w:val="07CB7D8E"/>
    <w:rsid w:val="082DBD57"/>
    <w:rsid w:val="08CEE7C1"/>
    <w:rsid w:val="08F45D5F"/>
    <w:rsid w:val="09550047"/>
    <w:rsid w:val="09AAB131"/>
    <w:rsid w:val="09C7D4B8"/>
    <w:rsid w:val="0A444665"/>
    <w:rsid w:val="0BA79FD3"/>
    <w:rsid w:val="0BE6A28B"/>
    <w:rsid w:val="0BFCD57A"/>
    <w:rsid w:val="0C0C1813"/>
    <w:rsid w:val="0CE9D9ED"/>
    <w:rsid w:val="0CFB23DD"/>
    <w:rsid w:val="0D3A470F"/>
    <w:rsid w:val="0D6AAB55"/>
    <w:rsid w:val="0D9AD100"/>
    <w:rsid w:val="0DA91764"/>
    <w:rsid w:val="0DBF5517"/>
    <w:rsid w:val="0DCC610E"/>
    <w:rsid w:val="0ED78CCD"/>
    <w:rsid w:val="0F9F7A41"/>
    <w:rsid w:val="0FEA9753"/>
    <w:rsid w:val="0FEFC844"/>
    <w:rsid w:val="1009BEAB"/>
    <w:rsid w:val="10182C4D"/>
    <w:rsid w:val="10813E06"/>
    <w:rsid w:val="10B16772"/>
    <w:rsid w:val="10FED7CC"/>
    <w:rsid w:val="11904D8E"/>
    <w:rsid w:val="124738EE"/>
    <w:rsid w:val="12639216"/>
    <w:rsid w:val="1293B7C1"/>
    <w:rsid w:val="130DFE49"/>
    <w:rsid w:val="134ADF8F"/>
    <w:rsid w:val="13E7371E"/>
    <w:rsid w:val="1477E2AD"/>
    <w:rsid w:val="14825FE9"/>
    <w:rsid w:val="14CEDEBC"/>
    <w:rsid w:val="15036422"/>
    <w:rsid w:val="154D5329"/>
    <w:rsid w:val="17027DD3"/>
    <w:rsid w:val="17C0F117"/>
    <w:rsid w:val="17DEACE5"/>
    <w:rsid w:val="18432525"/>
    <w:rsid w:val="191FEACA"/>
    <w:rsid w:val="195C5CD1"/>
    <w:rsid w:val="19A6FE37"/>
    <w:rsid w:val="1A51B35B"/>
    <w:rsid w:val="1A8135A2"/>
    <w:rsid w:val="1A8DF376"/>
    <w:rsid w:val="1AA55555"/>
    <w:rsid w:val="1B1C7AB7"/>
    <w:rsid w:val="1B24F7E3"/>
    <w:rsid w:val="1BDBE343"/>
    <w:rsid w:val="1D43C5B6"/>
    <w:rsid w:val="1DB5BA27"/>
    <w:rsid w:val="1DF9BF8F"/>
    <w:rsid w:val="1E0ABDE2"/>
    <w:rsid w:val="1E193632"/>
    <w:rsid w:val="1E472FE9"/>
    <w:rsid w:val="1E758F16"/>
    <w:rsid w:val="1EFE1B49"/>
    <w:rsid w:val="1F2463EB"/>
    <w:rsid w:val="1F91C2A7"/>
    <w:rsid w:val="205B81AC"/>
    <w:rsid w:val="206C8C86"/>
    <w:rsid w:val="20A7FF53"/>
    <w:rsid w:val="20F47E26"/>
    <w:rsid w:val="21E32F6A"/>
    <w:rsid w:val="22153E85"/>
    <w:rsid w:val="2374693F"/>
    <w:rsid w:val="23E65DB0"/>
    <w:rsid w:val="2487E03E"/>
    <w:rsid w:val="24B450F6"/>
    <w:rsid w:val="24CADE0A"/>
    <w:rsid w:val="25094934"/>
    <w:rsid w:val="25637709"/>
    <w:rsid w:val="270895B6"/>
    <w:rsid w:val="271EFB76"/>
    <w:rsid w:val="27443E43"/>
    <w:rsid w:val="278115D6"/>
    <w:rsid w:val="27DC3FCA"/>
    <w:rsid w:val="28938FD1"/>
    <w:rsid w:val="2894FC40"/>
    <w:rsid w:val="28D06764"/>
    <w:rsid w:val="291D1823"/>
    <w:rsid w:val="29243B60"/>
    <w:rsid w:val="294357F4"/>
    <w:rsid w:val="295138E2"/>
    <w:rsid w:val="29C42A57"/>
    <w:rsid w:val="2A4759B5"/>
    <w:rsid w:val="2A6C9C82"/>
    <w:rsid w:val="2A75B8E2"/>
    <w:rsid w:val="2AAAA305"/>
    <w:rsid w:val="2AC1A03D"/>
    <w:rsid w:val="2AFE4515"/>
    <w:rsid w:val="2B131659"/>
    <w:rsid w:val="2B8C92AE"/>
    <w:rsid w:val="2C3BAC54"/>
    <w:rsid w:val="2C9F7CE3"/>
    <w:rsid w:val="2D39393F"/>
    <w:rsid w:val="2D7E62FF"/>
    <w:rsid w:val="2DFFFE9A"/>
    <w:rsid w:val="2E6EB3F3"/>
    <w:rsid w:val="2F38B892"/>
    <w:rsid w:val="2F9DC834"/>
    <w:rsid w:val="3043AAA9"/>
    <w:rsid w:val="3044420B"/>
    <w:rsid w:val="304FCBF0"/>
    <w:rsid w:val="308A3314"/>
    <w:rsid w:val="30CCCE28"/>
    <w:rsid w:val="30E16D96"/>
    <w:rsid w:val="311E7715"/>
    <w:rsid w:val="31D0CFE9"/>
    <w:rsid w:val="31E5A12D"/>
    <w:rsid w:val="33088CB1"/>
    <w:rsid w:val="33202161"/>
    <w:rsid w:val="334E4DD3"/>
    <w:rsid w:val="3362ED41"/>
    <w:rsid w:val="33679AB4"/>
    <w:rsid w:val="33CEBAAA"/>
    <w:rsid w:val="33FA5766"/>
    <w:rsid w:val="3450EDD3"/>
    <w:rsid w:val="3485414D"/>
    <w:rsid w:val="349A6049"/>
    <w:rsid w:val="34D0F5D7"/>
    <w:rsid w:val="356DA4D1"/>
    <w:rsid w:val="3573D957"/>
    <w:rsid w:val="358749BF"/>
    <w:rsid w:val="35994EF5"/>
    <w:rsid w:val="36644CE3"/>
    <w:rsid w:val="36653E54"/>
    <w:rsid w:val="36B94521"/>
    <w:rsid w:val="36FE093F"/>
    <w:rsid w:val="3715D0C0"/>
    <w:rsid w:val="39242D0A"/>
    <w:rsid w:val="3976D216"/>
    <w:rsid w:val="398ECB83"/>
    <w:rsid w:val="39935E0F"/>
    <w:rsid w:val="3999852D"/>
    <w:rsid w:val="39AE4CD4"/>
    <w:rsid w:val="39DA1B50"/>
    <w:rsid w:val="39F01B9A"/>
    <w:rsid w:val="39FA66EA"/>
    <w:rsid w:val="3AA932EE"/>
    <w:rsid w:val="3AB0235A"/>
    <w:rsid w:val="3B67B0E0"/>
    <w:rsid w:val="3B90C452"/>
    <w:rsid w:val="3B9D27CD"/>
    <w:rsid w:val="3BDEF693"/>
    <w:rsid w:val="3C8110AF"/>
    <w:rsid w:val="3CC4E346"/>
    <w:rsid w:val="3CC6869D"/>
    <w:rsid w:val="3DC10E50"/>
    <w:rsid w:val="3DCECE90"/>
    <w:rsid w:val="3DE0097D"/>
    <w:rsid w:val="3DFDC466"/>
    <w:rsid w:val="3E05B1D6"/>
    <w:rsid w:val="3E14C19E"/>
    <w:rsid w:val="3F13A014"/>
    <w:rsid w:val="3F2DF94A"/>
    <w:rsid w:val="3F2E2C1B"/>
    <w:rsid w:val="3FA7A85A"/>
    <w:rsid w:val="3FCEE460"/>
    <w:rsid w:val="400C20B0"/>
    <w:rsid w:val="40765A6C"/>
    <w:rsid w:val="4095DBBD"/>
    <w:rsid w:val="40D414FB"/>
    <w:rsid w:val="40E8E63F"/>
    <w:rsid w:val="40FF8994"/>
    <w:rsid w:val="4107D02E"/>
    <w:rsid w:val="41102245"/>
    <w:rsid w:val="411712C7"/>
    <w:rsid w:val="411CD443"/>
    <w:rsid w:val="419945F0"/>
    <w:rsid w:val="42841F28"/>
    <w:rsid w:val="43C460EE"/>
    <w:rsid w:val="43FBDBAC"/>
    <w:rsid w:val="4417D02D"/>
    <w:rsid w:val="443F0C33"/>
    <w:rsid w:val="4454A7C0"/>
    <w:rsid w:val="446B723D"/>
    <w:rsid w:val="447985E6"/>
    <w:rsid w:val="4492E02F"/>
    <w:rsid w:val="449A6813"/>
    <w:rsid w:val="44D0820B"/>
    <w:rsid w:val="44FD4CBC"/>
    <w:rsid w:val="451CCE0D"/>
    <w:rsid w:val="461818CE"/>
    <w:rsid w:val="4645ADDE"/>
    <w:rsid w:val="46CAE6D3"/>
    <w:rsid w:val="46F6A4F1"/>
    <w:rsid w:val="4718C07A"/>
    <w:rsid w:val="472FF68B"/>
    <w:rsid w:val="473873B7"/>
    <w:rsid w:val="47953227"/>
    <w:rsid w:val="47B4730F"/>
    <w:rsid w:val="47C100B9"/>
    <w:rsid w:val="47C9E979"/>
    <w:rsid w:val="47CC156D"/>
    <w:rsid w:val="47EEFA5A"/>
    <w:rsid w:val="47EF5F17"/>
    <w:rsid w:val="483360BE"/>
    <w:rsid w:val="4861EB00"/>
    <w:rsid w:val="48A088E5"/>
    <w:rsid w:val="494D8E81"/>
    <w:rsid w:val="4992EA17"/>
    <w:rsid w:val="49A8BF62"/>
    <w:rsid w:val="49C968CC"/>
    <w:rsid w:val="49D0BDDF"/>
    <w:rsid w:val="49DE3A10"/>
    <w:rsid w:val="4A0D3B63"/>
    <w:rsid w:val="4A5AABBD"/>
    <w:rsid w:val="4AAB0E9F"/>
    <w:rsid w:val="4B668D86"/>
    <w:rsid w:val="4BA21B58"/>
    <w:rsid w:val="4C8E18E8"/>
    <w:rsid w:val="4CB425FE"/>
    <w:rsid w:val="4CBB7B27"/>
    <w:rsid w:val="4CCF2452"/>
    <w:rsid w:val="4D430B0F"/>
    <w:rsid w:val="4D4B8F28"/>
    <w:rsid w:val="4DD768D7"/>
    <w:rsid w:val="4E577E43"/>
    <w:rsid w:val="4E5F3813"/>
    <w:rsid w:val="4E942DB3"/>
    <w:rsid w:val="4F299AC8"/>
    <w:rsid w:val="4F5CE0CA"/>
    <w:rsid w:val="4FEC9024"/>
    <w:rsid w:val="50AFCF9C"/>
    <w:rsid w:val="50E181F1"/>
    <w:rsid w:val="50E5AFD6"/>
    <w:rsid w:val="5168DF1E"/>
    <w:rsid w:val="51863C4D"/>
    <w:rsid w:val="51AF2A7C"/>
    <w:rsid w:val="51B42F17"/>
    <w:rsid w:val="5264F43E"/>
    <w:rsid w:val="528ACE99"/>
    <w:rsid w:val="537AA5F1"/>
    <w:rsid w:val="53FD52B6"/>
    <w:rsid w:val="540ED763"/>
    <w:rsid w:val="54784EA8"/>
    <w:rsid w:val="5480CBD4"/>
    <w:rsid w:val="552C2F87"/>
    <w:rsid w:val="552D11CE"/>
    <w:rsid w:val="55C92CF6"/>
    <w:rsid w:val="55E149B1"/>
    <w:rsid w:val="572FADA8"/>
    <w:rsid w:val="574E17FA"/>
    <w:rsid w:val="5755BBA3"/>
    <w:rsid w:val="580E07C9"/>
    <w:rsid w:val="583F26D9"/>
    <w:rsid w:val="58EB64FC"/>
    <w:rsid w:val="5954EE4C"/>
    <w:rsid w:val="59681317"/>
    <w:rsid w:val="59A67E2B"/>
    <w:rsid w:val="5A332E90"/>
    <w:rsid w:val="5ADA72B0"/>
    <w:rsid w:val="5B5AACA0"/>
    <w:rsid w:val="5C324841"/>
    <w:rsid w:val="5C4E43AF"/>
    <w:rsid w:val="5C83F12E"/>
    <w:rsid w:val="5CC8E81D"/>
    <w:rsid w:val="5CD13CCC"/>
    <w:rsid w:val="5D0062DB"/>
    <w:rsid w:val="5D7C3A55"/>
    <w:rsid w:val="5EAD8D15"/>
    <w:rsid w:val="5EF26F9A"/>
    <w:rsid w:val="5FE6CFE1"/>
    <w:rsid w:val="6016F94D"/>
    <w:rsid w:val="604DD1E5"/>
    <w:rsid w:val="6054F522"/>
    <w:rsid w:val="606469A7"/>
    <w:rsid w:val="60D42FA6"/>
    <w:rsid w:val="61C1CEDE"/>
    <w:rsid w:val="62085964"/>
    <w:rsid w:val="62800F51"/>
    <w:rsid w:val="6327AB5D"/>
    <w:rsid w:val="64616E19"/>
    <w:rsid w:val="65103A07"/>
    <w:rsid w:val="654556FB"/>
    <w:rsid w:val="658C51BB"/>
    <w:rsid w:val="65A1E29A"/>
    <w:rsid w:val="65B8159F"/>
    <w:rsid w:val="66E0C29F"/>
    <w:rsid w:val="6780B0B1"/>
    <w:rsid w:val="679E06F3"/>
    <w:rsid w:val="684127DC"/>
    <w:rsid w:val="686466D8"/>
    <w:rsid w:val="686EE414"/>
    <w:rsid w:val="687D2A78"/>
    <w:rsid w:val="69825B13"/>
    <w:rsid w:val="6997C3E5"/>
    <w:rsid w:val="69CC7C06"/>
    <w:rsid w:val="6A18954D"/>
    <w:rsid w:val="6A8A89BE"/>
    <w:rsid w:val="6B0C8AFB"/>
    <w:rsid w:val="6B14AA6D"/>
    <w:rsid w:val="6B8576C5"/>
    <w:rsid w:val="6BDB085B"/>
    <w:rsid w:val="6C3EB918"/>
    <w:rsid w:val="6C72D9D7"/>
    <w:rsid w:val="6D1AE745"/>
    <w:rsid w:val="6D305017"/>
    <w:rsid w:val="6D5C2580"/>
    <w:rsid w:val="6D6E5684"/>
    <w:rsid w:val="6DAB2E17"/>
    <w:rsid w:val="6DF9FD78"/>
    <w:rsid w:val="6E06BCC8"/>
    <w:rsid w:val="6E6181FF"/>
    <w:rsid w:val="6F39284E"/>
    <w:rsid w:val="6F41A1B9"/>
    <w:rsid w:val="6F50B181"/>
    <w:rsid w:val="6FE7E8BF"/>
    <w:rsid w:val="701CA0F6"/>
    <w:rsid w:val="70E3FDDF"/>
    <w:rsid w:val="70EB52F2"/>
    <w:rsid w:val="70FBF736"/>
    <w:rsid w:val="71183372"/>
    <w:rsid w:val="713EC316"/>
    <w:rsid w:val="71AA8317"/>
    <w:rsid w:val="71C1BFA3"/>
    <w:rsid w:val="7230BEBC"/>
    <w:rsid w:val="7257FAAC"/>
    <w:rsid w:val="72D2A607"/>
    <w:rsid w:val="7327699F"/>
    <w:rsid w:val="734C225C"/>
    <w:rsid w:val="73569F98"/>
    <w:rsid w:val="735B0038"/>
    <w:rsid w:val="73F5918B"/>
    <w:rsid w:val="74030DBC"/>
    <w:rsid w:val="747DB8EB"/>
    <w:rsid w:val="74F7CCB8"/>
    <w:rsid w:val="7550CB9D"/>
    <w:rsid w:val="759F7595"/>
    <w:rsid w:val="75C54FDA"/>
    <w:rsid w:val="76371E1D"/>
    <w:rsid w:val="7667EBC5"/>
    <w:rsid w:val="76E7D6B7"/>
    <w:rsid w:val="772DFC80"/>
    <w:rsid w:val="773192ED"/>
    <w:rsid w:val="778695D9"/>
    <w:rsid w:val="779BCCBF"/>
    <w:rsid w:val="77CA64AF"/>
    <w:rsid w:val="77D2E1DB"/>
    <w:rsid w:val="7889CD3B"/>
    <w:rsid w:val="788A000C"/>
    <w:rsid w:val="78B8C3F6"/>
    <w:rsid w:val="78CEF6FB"/>
    <w:rsid w:val="79606CBD"/>
    <w:rsid w:val="7A90A1A1"/>
    <w:rsid w:val="7AF519E1"/>
    <w:rsid w:val="7B89C169"/>
    <w:rsid w:val="7BAC0541"/>
    <w:rsid w:val="7C04D82C"/>
    <w:rsid w:val="7C248561"/>
    <w:rsid w:val="7C26E341"/>
    <w:rsid w:val="7C2CD6A9"/>
    <w:rsid w:val="7C3D7B03"/>
    <w:rsid w:val="7D2BAB80"/>
    <w:rsid w:val="7D3040DC"/>
    <w:rsid w:val="7D7C8DC3"/>
    <w:rsid w:val="7DC8A7EF"/>
    <w:rsid w:val="7E25657A"/>
    <w:rsid w:val="7E2772B7"/>
    <w:rsid w:val="7E6E24C2"/>
    <w:rsid w:val="7E78A1FE"/>
    <w:rsid w:val="7F280564"/>
    <w:rsid w:val="7F718EF5"/>
    <w:rsid w:val="7FBE0DC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0F700"/>
  <w15:docId w15:val="{4999D3A4-37E6-4F2C-A788-E99360DE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Times New Roman"/>
        <w:lang w:val="en-AU" w:eastAsia="en-AU" w:bidi="ar-SA"/>
      </w:rPr>
    </w:rPrDefault>
    <w:pPrDefault/>
  </w:docDefaults>
  <w:latentStyles w:defLockedState="1" w:defUIPriority="99" w:defSemiHidden="0" w:defUnhideWhenUsed="0" w:defQFormat="0" w:count="376">
    <w:lsdException w:name="Normal" w:locked="0" w:uiPriority="0"/>
    <w:lsdException w:name="heading 1" w:locked="0" w:uiPriority="3" w:qFormat="1"/>
    <w:lsdException w:name="heading 2" w:locked="0" w:semiHidden="1" w:uiPriority="3" w:unhideWhenUsed="1" w:qFormat="1"/>
    <w:lsdException w:name="heading 3" w:locked="0" w:semiHidden="1" w:uiPriority="9" w:unhideWhenUsed="1" w:qFormat="1"/>
    <w:lsdException w:name="heading 4" w:locked="0"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0" w:semiHidden="1" w:unhideWhenUsed="1"/>
    <w:lsdException w:name="List Number 3" w:semiHidden="1" w:unhideWhenUsed="1"/>
    <w:lsdException w:name="List Number 4" w:semiHidden="1" w:unhideWhenUsed="1"/>
    <w:lsdException w:name="List Number 5" w:semiHidden="1" w:unhideWhenUsed="1"/>
    <w:lsdException w:name="Title" w:locked="0" w:uiPriority="1"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2"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0D2320"/>
    <w:pPr>
      <w:keepLines/>
      <w:spacing w:before="120" w:after="120" w:line="362" w:lineRule="auto"/>
    </w:pPr>
    <w:rPr>
      <w:rFonts w:ascii="Calibri" w:hAnsi="Calibri"/>
      <w:color w:val="000000" w:themeColor="text1"/>
      <w:kern w:val="2"/>
      <w:sz w:val="24"/>
      <w:lang w:val="en-US" w:eastAsia="ja-JP"/>
    </w:rPr>
  </w:style>
  <w:style w:type="paragraph" w:styleId="Heading1">
    <w:name w:val="heading 1"/>
    <w:basedOn w:val="Normal"/>
    <w:next w:val="Normal"/>
    <w:link w:val="Heading1Char"/>
    <w:uiPriority w:val="3"/>
    <w:qFormat/>
    <w:rsid w:val="000D2320"/>
    <w:pPr>
      <w:keepNext/>
      <w:spacing w:before="0" w:after="1500" w:line="240" w:lineRule="auto"/>
      <w:outlineLvl w:val="0"/>
    </w:pPr>
    <w:rPr>
      <w:rFonts w:asciiTheme="minorHAnsi" w:eastAsia="Times New Roman" w:hAnsiTheme="minorHAnsi" w:cstheme="minorHAnsi"/>
      <w:b/>
      <w:bCs/>
      <w:sz w:val="96"/>
      <w:szCs w:val="96"/>
    </w:rPr>
  </w:style>
  <w:style w:type="paragraph" w:styleId="Heading2">
    <w:name w:val="heading 2"/>
    <w:basedOn w:val="Heading1"/>
    <w:next w:val="Normal"/>
    <w:link w:val="Heading2Char"/>
    <w:uiPriority w:val="3"/>
    <w:unhideWhenUsed/>
    <w:qFormat/>
    <w:rsid w:val="00513922"/>
    <w:pPr>
      <w:spacing w:after="200"/>
      <w:outlineLvl w:val="1"/>
    </w:pPr>
    <w:rPr>
      <w:rFonts w:ascii="Arial" w:hAnsi="Arial" w:cs="Arial"/>
      <w:b w:val="0"/>
      <w:bCs w:val="0"/>
      <w:sz w:val="56"/>
      <w:szCs w:val="76"/>
      <w:lang w:val="en-AU"/>
    </w:rPr>
  </w:style>
  <w:style w:type="paragraph" w:styleId="Heading3">
    <w:name w:val="heading 3"/>
    <w:basedOn w:val="Heading2"/>
    <w:next w:val="Normal"/>
    <w:link w:val="Heading3Char"/>
    <w:uiPriority w:val="3"/>
    <w:unhideWhenUsed/>
    <w:qFormat/>
    <w:rsid w:val="009C4464"/>
    <w:pPr>
      <w:outlineLvl w:val="2"/>
    </w:pPr>
    <w:rPr>
      <w:b/>
      <w:sz w:val="40"/>
      <w:szCs w:val="44"/>
    </w:rPr>
  </w:style>
  <w:style w:type="paragraph" w:styleId="Heading4">
    <w:name w:val="heading 4"/>
    <w:basedOn w:val="H4"/>
    <w:next w:val="Normal"/>
    <w:link w:val="Heading4Char"/>
    <w:uiPriority w:val="3"/>
    <w:unhideWhenUsed/>
    <w:qFormat/>
    <w:rsid w:val="009C4464"/>
    <w:pPr>
      <w:outlineLvl w:val="3"/>
    </w:pPr>
    <w:rPr>
      <w:b/>
      <w:bCs w:val="0"/>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Pr>
      <w:color w:val="80808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3"/>
    <w:rsid w:val="000D2320"/>
    <w:rPr>
      <w:rFonts w:asciiTheme="minorHAnsi" w:eastAsia="Times New Roman" w:hAnsiTheme="minorHAnsi" w:cstheme="minorHAnsi"/>
      <w:b/>
      <w:bCs/>
      <w:color w:val="000000" w:themeColor="text1"/>
      <w:kern w:val="2"/>
      <w:sz w:val="96"/>
      <w:szCs w:val="96"/>
      <w:lang w:val="en-US" w:eastAsia="ja-JP"/>
    </w:rPr>
  </w:style>
  <w:style w:type="paragraph" w:styleId="Quote">
    <w:name w:val="Quote"/>
    <w:basedOn w:val="Normal"/>
    <w:next w:val="Normal"/>
    <w:link w:val="QuoteChar"/>
    <w:uiPriority w:val="3"/>
    <w:qFormat/>
    <w:rsid w:val="00A3111D"/>
    <w:rPr>
      <w:iCs/>
      <w:color w:val="1F497D"/>
      <w:sz w:val="28"/>
    </w:rPr>
  </w:style>
  <w:style w:type="paragraph" w:customStyle="1" w:styleId="Contents">
    <w:name w:val="Contents"/>
    <w:basedOn w:val="Normal"/>
    <w:qFormat/>
    <w:locked/>
    <w:rsid w:val="00044060"/>
    <w:rPr>
      <w:b/>
      <w:szCs w:val="24"/>
    </w:rPr>
  </w:style>
  <w:style w:type="character" w:customStyle="1" w:styleId="Heading2Char">
    <w:name w:val="Heading 2 Char"/>
    <w:link w:val="Heading2"/>
    <w:uiPriority w:val="3"/>
    <w:rsid w:val="00513922"/>
    <w:rPr>
      <w:rFonts w:ascii="Arial" w:eastAsia="Times New Roman" w:hAnsi="Arial" w:cs="Arial"/>
      <w:color w:val="000000" w:themeColor="text1"/>
      <w:kern w:val="2"/>
      <w:sz w:val="56"/>
      <w:szCs w:val="76"/>
      <w:lang w:eastAsia="ja-JP"/>
    </w:rPr>
  </w:style>
  <w:style w:type="character" w:customStyle="1" w:styleId="Heading3Char">
    <w:name w:val="Heading 3 Char"/>
    <w:link w:val="Heading3"/>
    <w:uiPriority w:val="3"/>
    <w:rsid w:val="009C4464"/>
    <w:rPr>
      <w:rFonts w:asciiTheme="minorHAnsi" w:eastAsia="Times New Roman" w:hAnsiTheme="minorHAnsi" w:cstheme="minorHAnsi"/>
      <w:b/>
      <w:color w:val="000000" w:themeColor="text1"/>
      <w:kern w:val="2"/>
      <w:sz w:val="40"/>
      <w:szCs w:val="44"/>
      <w:lang w:eastAsia="ja-JP"/>
    </w:rPr>
  </w:style>
  <w:style w:type="character" w:customStyle="1" w:styleId="QuoteChar">
    <w:name w:val="Quote Char"/>
    <w:link w:val="Quote"/>
    <w:uiPriority w:val="3"/>
    <w:rsid w:val="00A3111D"/>
    <w:rPr>
      <w:rFonts w:ascii="Arial" w:hAnsi="Arial"/>
      <w:iCs/>
      <w:color w:val="1F497D"/>
      <w:kern w:val="2"/>
      <w:sz w:val="28"/>
      <w:lang w:val="en-US" w:eastAsia="ja-JP"/>
    </w:rPr>
  </w:style>
  <w:style w:type="paragraph" w:customStyle="1" w:styleId="Breakoutbox1">
    <w:name w:val="Break out box 1"/>
    <w:basedOn w:val="Normal"/>
    <w:qFormat/>
    <w:rsid w:val="00605FAA"/>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character" w:customStyle="1" w:styleId="Heading4Char">
    <w:name w:val="Heading 4 Char"/>
    <w:link w:val="Heading4"/>
    <w:uiPriority w:val="3"/>
    <w:rsid w:val="009C4464"/>
    <w:rPr>
      <w:rFonts w:asciiTheme="minorHAnsi" w:eastAsia="Calibri" w:hAnsiTheme="minorHAnsi" w:cstheme="minorHAnsi"/>
      <w:b/>
      <w:color w:val="404040" w:themeColor="text1" w:themeTint="BF"/>
      <w:kern w:val="2"/>
      <w:sz w:val="28"/>
      <w:szCs w:val="28"/>
      <w:lang w:eastAsia="ja-JP"/>
    </w:rPr>
  </w:style>
  <w:style w:type="paragraph" w:styleId="Header">
    <w:name w:val="header"/>
    <w:basedOn w:val="Normal"/>
    <w:link w:val="HeaderChar"/>
    <w:uiPriority w:val="99"/>
    <w:unhideWhenUsed/>
    <w:rsid w:val="005F2BD0"/>
    <w:pPr>
      <w:tabs>
        <w:tab w:val="center" w:pos="4513"/>
        <w:tab w:val="right" w:pos="9026"/>
      </w:tabs>
      <w:spacing w:after="1440"/>
    </w:pPr>
  </w:style>
  <w:style w:type="character" w:customStyle="1" w:styleId="HeaderChar">
    <w:name w:val="Header Char"/>
    <w:link w:val="Header"/>
    <w:uiPriority w:val="99"/>
    <w:rsid w:val="005F2BD0"/>
    <w:rPr>
      <w:rFonts w:ascii="Arial" w:hAnsi="Arial"/>
      <w:color w:val="595959"/>
      <w:kern w:val="2"/>
      <w:sz w:val="24"/>
      <w:lang w:val="en-US" w:eastAsia="ja-JP"/>
    </w:rPr>
  </w:style>
  <w:style w:type="character" w:styleId="Strong">
    <w:name w:val="Strong"/>
    <w:uiPriority w:val="22"/>
    <w:unhideWhenUsed/>
    <w:qFormat/>
    <w:rsid w:val="00605FAA"/>
    <w:rPr>
      <w:b/>
      <w:bCs/>
      <w:color w:val="auto"/>
    </w:rPr>
  </w:style>
  <w:style w:type="character" w:styleId="Hyperlink">
    <w:name w:val="Hyperlink"/>
    <w:uiPriority w:val="99"/>
    <w:unhideWhenUsed/>
    <w:rsid w:val="00B7392A"/>
    <w:rPr>
      <w:rFonts w:asciiTheme="minorHAnsi" w:hAnsiTheme="minorHAnsi"/>
      <w:b w:val="0"/>
      <w:i w:val="0"/>
      <w:color w:val="1F497D" w:themeColor="text2"/>
      <w:sz w:val="25"/>
      <w:u w:val="single"/>
    </w:rPr>
  </w:style>
  <w:style w:type="paragraph" w:customStyle="1" w:styleId="Bullets1">
    <w:name w:val="Bullets 1"/>
    <w:basedOn w:val="Normal"/>
    <w:qFormat/>
    <w:rsid w:val="00400A93"/>
    <w:pPr>
      <w:numPr>
        <w:numId w:val="1"/>
      </w:numPr>
      <w:spacing w:before="60"/>
      <w:ind w:left="284" w:hanging="284"/>
    </w:pPr>
  </w:style>
  <w:style w:type="paragraph" w:styleId="BalloonText">
    <w:name w:val="Balloon Text"/>
    <w:basedOn w:val="Normal"/>
    <w:link w:val="BalloonTextChar"/>
    <w:uiPriority w:val="99"/>
    <w:semiHidden/>
    <w:unhideWhenUsed/>
    <w:locked/>
    <w:pPr>
      <w:spacing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0D2320"/>
    <w:pPr>
      <w:pBdr>
        <w:top w:val="single" w:sz="8" w:space="7" w:color="FFFFFF"/>
        <w:left w:val="single" w:sz="8" w:space="7" w:color="FFFFFF"/>
        <w:bottom w:val="single" w:sz="8" w:space="7" w:color="FFFFFF"/>
        <w:right w:val="single" w:sz="8" w:space="7" w:color="FFFFFF"/>
      </w:pBdr>
      <w:shd w:val="clear" w:color="auto" w:fill="FFFFFF"/>
      <w:tabs>
        <w:tab w:val="right" w:pos="7230"/>
      </w:tabs>
      <w:spacing w:before="0" w:line="240" w:lineRule="auto"/>
      <w:ind w:right="-153"/>
    </w:pPr>
    <w:rPr>
      <w:b/>
      <w:noProof/>
      <w:sz w:val="26"/>
      <w:szCs w:val="26"/>
    </w:rPr>
  </w:style>
  <w:style w:type="paragraph" w:styleId="Footer">
    <w:name w:val="footer"/>
    <w:basedOn w:val="Normal"/>
    <w:link w:val="FooterChar"/>
    <w:uiPriority w:val="99"/>
    <w:unhideWhenUsed/>
    <w:rsid w:val="009C4464"/>
    <w:pPr>
      <w:tabs>
        <w:tab w:val="center" w:pos="4680"/>
        <w:tab w:val="right" w:pos="9360"/>
      </w:tabs>
      <w:spacing w:before="200" w:after="0" w:line="240" w:lineRule="auto"/>
      <w:jc w:val="center"/>
    </w:pPr>
    <w:rPr>
      <w:rFonts w:asciiTheme="minorHAnsi" w:eastAsiaTheme="minorEastAsia" w:hAnsiTheme="minorHAnsi"/>
      <w:kern w:val="0"/>
      <w:sz w:val="25"/>
      <w:szCs w:val="25"/>
      <w:lang w:eastAsia="en-US"/>
    </w:rPr>
  </w:style>
  <w:style w:type="character" w:customStyle="1" w:styleId="FooterChar">
    <w:name w:val="Footer Char"/>
    <w:basedOn w:val="DefaultParagraphFont"/>
    <w:link w:val="Footer"/>
    <w:uiPriority w:val="99"/>
    <w:rsid w:val="009C4464"/>
    <w:rPr>
      <w:rFonts w:asciiTheme="minorHAnsi" w:eastAsiaTheme="minorEastAsia" w:hAnsiTheme="minorHAnsi"/>
      <w:color w:val="000000" w:themeColor="text1"/>
      <w:sz w:val="25"/>
      <w:szCs w:val="25"/>
      <w:lang w:val="en-US" w:eastAsia="en-US"/>
    </w:rPr>
  </w:style>
  <w:style w:type="paragraph" w:customStyle="1" w:styleId="Disclaimer">
    <w:name w:val="Disclaimer"/>
    <w:basedOn w:val="Normal"/>
    <w:qFormat/>
    <w:rsid w:val="002C3945"/>
    <w:pPr>
      <w:pBdr>
        <w:top w:val="single" w:sz="4" w:space="2" w:color="F2F2F2"/>
        <w:left w:val="single" w:sz="4" w:space="2" w:color="F2F2F2"/>
        <w:bottom w:val="single" w:sz="4" w:space="2" w:color="F2F2F2"/>
        <w:right w:val="single" w:sz="4" w:space="2" w:color="F2F2F2"/>
      </w:pBdr>
      <w:shd w:val="clear" w:color="auto" w:fill="F2F2F2"/>
    </w:pPr>
    <w:rPr>
      <w:sz w:val="20"/>
    </w:rPr>
  </w:style>
  <w:style w:type="paragraph" w:customStyle="1" w:styleId="List1">
    <w:name w:val="List_1"/>
    <w:basedOn w:val="Bullets1"/>
    <w:qFormat/>
    <w:rsid w:val="005C7E7F"/>
    <w:pPr>
      <w:numPr>
        <w:numId w:val="3"/>
      </w:numPr>
      <w:ind w:left="357" w:hanging="357"/>
    </w:pPr>
  </w:style>
  <w:style w:type="paragraph" w:customStyle="1" w:styleId="Listbulletlevel1">
    <w:name w:val="List bullet level 1"/>
    <w:basedOn w:val="Normal"/>
    <w:uiPriority w:val="99"/>
    <w:locked/>
    <w:rsid w:val="00B726BE"/>
    <w:pPr>
      <w:numPr>
        <w:ilvl w:val="1"/>
        <w:numId w:val="2"/>
      </w:numPr>
      <w:ind w:left="357" w:hanging="357"/>
    </w:pPr>
    <w:rPr>
      <w:rFonts w:eastAsia="Corbel"/>
      <w:color w:val="404040"/>
      <w:kern w:val="0"/>
      <w:szCs w:val="24"/>
      <w:lang w:eastAsia="en-US"/>
    </w:rPr>
  </w:style>
  <w:style w:type="paragraph" w:customStyle="1" w:styleId="List2">
    <w:name w:val="List_2"/>
    <w:basedOn w:val="List1"/>
    <w:qFormat/>
    <w:rsid w:val="005C7E7F"/>
    <w:pPr>
      <w:numPr>
        <w:numId w:val="5"/>
      </w:numPr>
      <w:ind w:left="641" w:hanging="357"/>
    </w:pPr>
  </w:style>
  <w:style w:type="table" w:styleId="ListTable5Dark">
    <w:name w:val="List Table 5 Dark"/>
    <w:basedOn w:val="TableNormal"/>
    <w:uiPriority w:val="50"/>
    <w:rsid w:val="00006DF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TOCHeading">
    <w:name w:val="TOC Heading"/>
    <w:basedOn w:val="Heading1"/>
    <w:next w:val="Normal"/>
    <w:uiPriority w:val="39"/>
    <w:unhideWhenUsed/>
    <w:qFormat/>
    <w:rsid w:val="0046159C"/>
  </w:style>
  <w:style w:type="paragraph" w:styleId="ListNumber2">
    <w:name w:val="List Number 2"/>
    <w:basedOn w:val="Normal"/>
    <w:uiPriority w:val="99"/>
    <w:unhideWhenUsed/>
    <w:locked/>
    <w:rsid w:val="005C7E7F"/>
    <w:pPr>
      <w:numPr>
        <w:numId w:val="4"/>
      </w:numPr>
      <w:contextualSpacing/>
    </w:pPr>
  </w:style>
  <w:style w:type="character" w:styleId="FollowedHyperlink">
    <w:name w:val="FollowedHyperlink"/>
    <w:basedOn w:val="DefaultParagraphFont"/>
    <w:uiPriority w:val="99"/>
    <w:semiHidden/>
    <w:unhideWhenUsed/>
    <w:rsid w:val="0092627E"/>
    <w:rPr>
      <w:color w:val="800080" w:themeColor="followedHyperlink"/>
      <w:u w:val="single"/>
    </w:rPr>
  </w:style>
  <w:style w:type="paragraph" w:customStyle="1" w:styleId="Footerlandscape">
    <w:name w:val="Footer landscape"/>
    <w:basedOn w:val="Normal"/>
    <w:qFormat/>
    <w:rsid w:val="00F70B9B"/>
    <w:pPr>
      <w:tabs>
        <w:tab w:val="center" w:pos="4513"/>
        <w:tab w:val="right" w:pos="14742"/>
      </w:tabs>
      <w:spacing w:before="360"/>
    </w:pPr>
    <w:rPr>
      <w:b/>
      <w:color w:val="1F497D"/>
      <w:sz w:val="20"/>
    </w:rPr>
  </w:style>
  <w:style w:type="table" w:styleId="LightList-Accent1">
    <w:name w:val="Light List Accent 1"/>
    <w:aliases w:val="DCSI table 1"/>
    <w:basedOn w:val="TableNormal"/>
    <w:uiPriority w:val="61"/>
    <w:locked/>
    <w:rsid w:val="003A5F87"/>
    <w:rPr>
      <w:rFonts w:ascii="Arial" w:hAnsi="Arial"/>
      <w:color w:val="FFFFFF" w:themeColor="background1"/>
    </w:rPr>
    <w:tblPr>
      <w:tblStyleRowBandSize w:val="1"/>
      <w:tblStyleColBandSize w:val="1"/>
      <w:tblBorders>
        <w:top w:val="single" w:sz="4" w:space="0" w:color="1F497D" w:themeColor="text2"/>
        <w:left w:val="single" w:sz="4" w:space="0" w:color="1F497D" w:themeColor="text2"/>
        <w:bottom w:val="single" w:sz="4" w:space="0" w:color="1F497D" w:themeColor="text2"/>
        <w:right w:val="single" w:sz="4" w:space="0" w:color="1F497D" w:themeColor="text2"/>
      </w:tblBorders>
    </w:tblPr>
    <w:tcPr>
      <w:shd w:val="clear" w:color="auto" w:fill="auto"/>
    </w:tcPr>
    <w:tblStylePr w:type="firstRow">
      <w:pPr>
        <w:spacing w:before="0" w:after="0" w:line="240" w:lineRule="auto"/>
      </w:pPr>
      <w:rPr>
        <w:b/>
        <w:bCs/>
        <w:color w:val="FFFFFF" w:themeColor="background1"/>
      </w:rPr>
      <w:tblPr/>
      <w:tcPr>
        <w:shd w:val="clear" w:color="auto" w:fill="1F497D" w:themeFill="text2"/>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locked/>
    <w:rsid w:val="003A5F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F2F2F2" w:themeFill="background1" w:themeFillShade="F2"/>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alic">
    <w:name w:val="Italic"/>
    <w:basedOn w:val="Emphasis"/>
    <w:uiPriority w:val="1"/>
    <w:qFormat/>
    <w:rsid w:val="00A3111D"/>
    <w:rPr>
      <w:i/>
      <w:iCs/>
    </w:rPr>
  </w:style>
  <w:style w:type="paragraph" w:styleId="TOC3">
    <w:name w:val="toc 3"/>
    <w:basedOn w:val="Normal"/>
    <w:next w:val="Normal"/>
    <w:autoRedefine/>
    <w:uiPriority w:val="39"/>
    <w:unhideWhenUsed/>
    <w:rsid w:val="00CE25A4"/>
    <w:pPr>
      <w:tabs>
        <w:tab w:val="right" w:leader="dot" w:pos="9639"/>
      </w:tabs>
      <w:spacing w:line="240" w:lineRule="auto"/>
      <w:ind w:left="454"/>
    </w:pPr>
  </w:style>
  <w:style w:type="character" w:styleId="Emphasis">
    <w:name w:val="Emphasis"/>
    <w:basedOn w:val="DefaultParagraphFont"/>
    <w:uiPriority w:val="20"/>
    <w:unhideWhenUsed/>
    <w:qFormat/>
    <w:rsid w:val="00A3111D"/>
    <w:rPr>
      <w:i/>
      <w:iCs/>
    </w:rPr>
  </w:style>
  <w:style w:type="paragraph" w:styleId="FootnoteText">
    <w:name w:val="footnote text"/>
    <w:basedOn w:val="Normal"/>
    <w:link w:val="FootnoteTextChar"/>
    <w:uiPriority w:val="99"/>
    <w:semiHidden/>
    <w:unhideWhenUsed/>
    <w:rsid w:val="004E3738"/>
    <w:pPr>
      <w:spacing w:line="240" w:lineRule="auto"/>
    </w:pPr>
    <w:rPr>
      <w:sz w:val="20"/>
    </w:rPr>
  </w:style>
  <w:style w:type="character" w:customStyle="1" w:styleId="FootnoteTextChar">
    <w:name w:val="Footnote Text Char"/>
    <w:basedOn w:val="DefaultParagraphFont"/>
    <w:link w:val="FootnoteText"/>
    <w:uiPriority w:val="99"/>
    <w:semiHidden/>
    <w:rsid w:val="004E3738"/>
    <w:rPr>
      <w:rFonts w:ascii="Arial" w:hAnsi="Arial"/>
      <w:color w:val="595959"/>
      <w:kern w:val="2"/>
      <w:lang w:val="en-US" w:eastAsia="ja-JP"/>
    </w:rPr>
  </w:style>
  <w:style w:type="character" w:styleId="FootnoteReference">
    <w:name w:val="footnote reference"/>
    <w:basedOn w:val="DefaultParagraphFont"/>
    <w:uiPriority w:val="99"/>
    <w:semiHidden/>
    <w:unhideWhenUsed/>
    <w:rsid w:val="004E3738"/>
    <w:rPr>
      <w:vertAlign w:val="superscript"/>
    </w:rPr>
  </w:style>
  <w:style w:type="paragraph" w:customStyle="1" w:styleId="Table-Text-Cells">
    <w:name w:val="Table-Text-Cells"/>
    <w:basedOn w:val="BodyText"/>
    <w:rsid w:val="00E752E0"/>
    <w:rPr>
      <w:lang w:val="en-AU" w:eastAsia="en-AU"/>
    </w:rPr>
  </w:style>
  <w:style w:type="paragraph" w:styleId="Subtitle">
    <w:name w:val="Subtitle"/>
    <w:basedOn w:val="Normal"/>
    <w:next w:val="Normal"/>
    <w:link w:val="SubtitleChar"/>
    <w:uiPriority w:val="2"/>
    <w:qFormat/>
    <w:rsid w:val="009C4464"/>
    <w:pPr>
      <w:numPr>
        <w:ilvl w:val="1"/>
      </w:numPr>
      <w:spacing w:after="600"/>
    </w:pPr>
    <w:rPr>
      <w:rFonts w:asciiTheme="minorHAnsi" w:eastAsiaTheme="minorEastAsia" w:hAnsiTheme="minorHAnsi" w:cstheme="minorBidi"/>
      <w:b/>
      <w:bCs/>
      <w:spacing w:val="15"/>
      <w:szCs w:val="22"/>
      <w:lang w:val="en-AU"/>
    </w:rPr>
  </w:style>
  <w:style w:type="character" w:customStyle="1" w:styleId="SubtitleChar">
    <w:name w:val="Subtitle Char"/>
    <w:basedOn w:val="DefaultParagraphFont"/>
    <w:link w:val="Subtitle"/>
    <w:uiPriority w:val="2"/>
    <w:rsid w:val="009C4464"/>
    <w:rPr>
      <w:rFonts w:asciiTheme="minorHAnsi" w:eastAsiaTheme="minorEastAsia" w:hAnsiTheme="minorHAnsi" w:cstheme="minorBidi"/>
      <w:b/>
      <w:bCs/>
      <w:color w:val="000000" w:themeColor="text1"/>
      <w:spacing w:val="15"/>
      <w:kern w:val="2"/>
      <w:sz w:val="24"/>
      <w:szCs w:val="22"/>
      <w:lang w:eastAsia="ja-JP"/>
    </w:rPr>
  </w:style>
  <w:style w:type="paragraph" w:styleId="ListParagraph">
    <w:name w:val="List Paragraph"/>
    <w:aliases w:val="CAB - List Bullet,Recommendation,List Paragraph1,List Paragraph11,List Paragraph2,AR bullet 1,Bullet Point,L,Bullet points,Content descriptions,Bullet Points,0Bullet,1 heading,Bullet point,Dot point 1.5 line spacing,FooterText,列出段落"/>
    <w:basedOn w:val="Normal"/>
    <w:link w:val="ListParagraphChar"/>
    <w:uiPriority w:val="34"/>
    <w:qFormat/>
    <w:locked/>
    <w:rsid w:val="00EC0AC4"/>
    <w:pPr>
      <w:spacing w:line="240" w:lineRule="auto"/>
      <w:ind w:left="720"/>
      <w:contextualSpacing/>
    </w:pPr>
    <w:rPr>
      <w:rFonts w:asciiTheme="minorHAnsi" w:eastAsia="Times New Roman" w:hAnsiTheme="minorHAnsi"/>
      <w:color w:val="auto"/>
      <w:kern w:val="0"/>
      <w:szCs w:val="24"/>
      <w:lang w:val="en-AU" w:eastAsia="en-AU"/>
    </w:rPr>
  </w:style>
  <w:style w:type="character" w:styleId="CommentReference">
    <w:name w:val="annotation reference"/>
    <w:basedOn w:val="DefaultParagraphFont"/>
    <w:uiPriority w:val="99"/>
    <w:semiHidden/>
    <w:unhideWhenUsed/>
    <w:locked/>
    <w:rsid w:val="00AA1711"/>
    <w:rPr>
      <w:sz w:val="16"/>
      <w:szCs w:val="16"/>
    </w:rPr>
  </w:style>
  <w:style w:type="paragraph" w:styleId="CommentText">
    <w:name w:val="annotation text"/>
    <w:basedOn w:val="Normal"/>
    <w:link w:val="CommentTextChar"/>
    <w:uiPriority w:val="99"/>
    <w:semiHidden/>
    <w:unhideWhenUsed/>
    <w:locked/>
    <w:rsid w:val="001132BD"/>
    <w:pPr>
      <w:spacing w:line="240" w:lineRule="auto"/>
    </w:pPr>
    <w:rPr>
      <w:sz w:val="20"/>
      <w:lang w:val="en-AU"/>
    </w:rPr>
  </w:style>
  <w:style w:type="character" w:customStyle="1" w:styleId="CommentTextChar">
    <w:name w:val="Comment Text Char"/>
    <w:basedOn w:val="DefaultParagraphFont"/>
    <w:link w:val="CommentText"/>
    <w:uiPriority w:val="99"/>
    <w:semiHidden/>
    <w:rsid w:val="001132BD"/>
    <w:rPr>
      <w:rFonts w:ascii="Calibri" w:hAnsi="Calibri"/>
      <w:color w:val="000000" w:themeColor="text1"/>
      <w:kern w:val="2"/>
      <w:lang w:eastAsia="ja-JP"/>
    </w:rPr>
  </w:style>
  <w:style w:type="paragraph" w:styleId="CommentSubject">
    <w:name w:val="annotation subject"/>
    <w:basedOn w:val="CommentText"/>
    <w:next w:val="CommentText"/>
    <w:link w:val="CommentSubjectChar"/>
    <w:uiPriority w:val="99"/>
    <w:semiHidden/>
    <w:unhideWhenUsed/>
    <w:locked/>
    <w:rsid w:val="00AA1711"/>
    <w:rPr>
      <w:b/>
      <w:bCs/>
    </w:rPr>
  </w:style>
  <w:style w:type="character" w:customStyle="1" w:styleId="CommentSubjectChar">
    <w:name w:val="Comment Subject Char"/>
    <w:basedOn w:val="CommentTextChar"/>
    <w:link w:val="CommentSubject"/>
    <w:uiPriority w:val="99"/>
    <w:semiHidden/>
    <w:rsid w:val="00AA1711"/>
    <w:rPr>
      <w:rFonts w:ascii="Calibri" w:hAnsi="Calibri"/>
      <w:b/>
      <w:bCs/>
      <w:color w:val="000000" w:themeColor="text1"/>
      <w:kern w:val="2"/>
      <w:lang w:val="en-US" w:eastAsia="ja-JP"/>
    </w:rPr>
  </w:style>
  <w:style w:type="paragraph" w:styleId="TOC2">
    <w:name w:val="toc 2"/>
    <w:basedOn w:val="Normal"/>
    <w:next w:val="Normal"/>
    <w:autoRedefine/>
    <w:uiPriority w:val="39"/>
    <w:unhideWhenUsed/>
    <w:rsid w:val="001A5425"/>
    <w:pPr>
      <w:tabs>
        <w:tab w:val="right" w:leader="dot" w:pos="7230"/>
      </w:tabs>
      <w:spacing w:before="80" w:after="80" w:line="240" w:lineRule="auto"/>
      <w:ind w:left="238" w:right="2126"/>
    </w:pPr>
  </w:style>
  <w:style w:type="paragraph" w:styleId="Title">
    <w:name w:val="Title"/>
    <w:basedOn w:val="Heading1"/>
    <w:next w:val="Normal"/>
    <w:link w:val="TitleChar"/>
    <w:uiPriority w:val="1"/>
    <w:qFormat/>
    <w:rsid w:val="00D15E34"/>
    <w:rPr>
      <w:rFonts w:ascii="Calibri" w:hAnsi="Calibri"/>
      <w:sz w:val="44"/>
      <w:szCs w:val="44"/>
    </w:rPr>
  </w:style>
  <w:style w:type="character" w:customStyle="1" w:styleId="TitleChar">
    <w:name w:val="Title Char"/>
    <w:basedOn w:val="DefaultParagraphFont"/>
    <w:link w:val="Title"/>
    <w:uiPriority w:val="1"/>
    <w:rsid w:val="00D15E34"/>
    <w:rPr>
      <w:rFonts w:ascii="Calibri" w:eastAsia="Times New Roman" w:hAnsi="Calibri" w:cstheme="minorHAnsi"/>
      <w:b/>
      <w:bCs/>
      <w:color w:val="000000" w:themeColor="text1"/>
      <w:kern w:val="2"/>
      <w:sz w:val="44"/>
      <w:szCs w:val="44"/>
      <w:lang w:val="en-US" w:eastAsia="ja-JP"/>
    </w:rPr>
  </w:style>
  <w:style w:type="character" w:styleId="UnresolvedMention">
    <w:name w:val="Unresolved Mention"/>
    <w:basedOn w:val="DefaultParagraphFont"/>
    <w:uiPriority w:val="99"/>
    <w:unhideWhenUsed/>
    <w:rsid w:val="00D8089D"/>
    <w:rPr>
      <w:color w:val="605E5C"/>
      <w:shd w:val="clear" w:color="auto" w:fill="E1DFDD"/>
    </w:rPr>
  </w:style>
  <w:style w:type="table" w:styleId="ListTable3">
    <w:name w:val="List Table 3"/>
    <w:basedOn w:val="TableNormal"/>
    <w:uiPriority w:val="48"/>
    <w:rsid w:val="0038383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Spacing">
    <w:name w:val="No Spacing"/>
    <w:uiPriority w:val="99"/>
    <w:qFormat/>
    <w:locked/>
    <w:rsid w:val="00FF2948"/>
    <w:pPr>
      <w:keepLines/>
    </w:pPr>
    <w:rPr>
      <w:rFonts w:ascii="Calibri" w:hAnsi="Calibri"/>
      <w:color w:val="000000" w:themeColor="text1"/>
      <w:kern w:val="2"/>
      <w:sz w:val="24"/>
      <w:lang w:val="en-US" w:eastAsia="ja-JP"/>
    </w:rPr>
  </w:style>
  <w:style w:type="table" w:styleId="GridTable1Light">
    <w:name w:val="Grid Table 1 Light"/>
    <w:basedOn w:val="TableNormal"/>
    <w:uiPriority w:val="46"/>
    <w:rsid w:val="00D50D5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CAB - List Bullet Char,Recommendation Char,List Paragraph1 Char,List Paragraph11 Char,List Paragraph2 Char,AR bullet 1 Char,Bullet Point Char,L Char,Bullet points Char,Content descriptions Char,Bullet Points Char,0Bullet Char"/>
    <w:basedOn w:val="DefaultParagraphFont"/>
    <w:link w:val="ListParagraph"/>
    <w:uiPriority w:val="34"/>
    <w:qFormat/>
    <w:locked/>
    <w:rsid w:val="007C30B3"/>
    <w:rPr>
      <w:rFonts w:asciiTheme="minorHAnsi" w:eastAsia="Times New Roman" w:hAnsiTheme="minorHAnsi"/>
      <w:sz w:val="24"/>
      <w:szCs w:val="24"/>
    </w:rPr>
  </w:style>
  <w:style w:type="table" w:styleId="PlainTable5">
    <w:name w:val="Plain Table 5"/>
    <w:basedOn w:val="TableNormal"/>
    <w:uiPriority w:val="45"/>
    <w:rsid w:val="008940F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basedOn w:val="Normal"/>
    <w:next w:val="Normal"/>
    <w:uiPriority w:val="3"/>
    <w:unhideWhenUsed/>
    <w:qFormat/>
    <w:rsid w:val="00BF36A4"/>
    <w:pPr>
      <w:spacing w:before="0" w:after="200" w:line="240" w:lineRule="auto"/>
    </w:pPr>
    <w:rPr>
      <w:b/>
      <w:bCs/>
      <w:color w:val="1F497D" w:themeColor="text2"/>
      <w:sz w:val="28"/>
      <w:szCs w:val="28"/>
    </w:rPr>
  </w:style>
  <w:style w:type="paragraph" w:styleId="Revision">
    <w:name w:val="Revision"/>
    <w:hidden/>
    <w:uiPriority w:val="99"/>
    <w:semiHidden/>
    <w:rsid w:val="0027644C"/>
    <w:rPr>
      <w:rFonts w:ascii="Calibri" w:hAnsi="Calibri"/>
      <w:color w:val="000000" w:themeColor="text1"/>
      <w:kern w:val="2"/>
      <w:sz w:val="24"/>
      <w:lang w:val="en-US" w:eastAsia="ja-JP"/>
    </w:rPr>
  </w:style>
  <w:style w:type="paragraph" w:customStyle="1" w:styleId="Default">
    <w:name w:val="Default"/>
    <w:rsid w:val="002F2C42"/>
    <w:pPr>
      <w:autoSpaceDE w:val="0"/>
      <w:autoSpaceDN w:val="0"/>
      <w:adjustRightInd w:val="0"/>
    </w:pPr>
    <w:rPr>
      <w:rFonts w:ascii="ZIRYE T+ Museo Sans" w:eastAsiaTheme="minorHAnsi" w:hAnsi="ZIRYE T+ Museo Sans" w:cs="ZIRYE T+ Museo Sans"/>
      <w:color w:val="000000"/>
      <w:sz w:val="24"/>
      <w:szCs w:val="24"/>
      <w:lang w:eastAsia="en-US"/>
    </w:rPr>
  </w:style>
  <w:style w:type="paragraph" w:customStyle="1" w:styleId="StyleListParagraphCAB-ListBulletRecommendationListParagrap">
    <w:name w:val="Style List ParagraphCAB - List BulletRecommendationList Paragrap..."/>
    <w:basedOn w:val="ListParagraph"/>
    <w:rsid w:val="008B227B"/>
    <w:pPr>
      <w:spacing w:after="0"/>
    </w:pPr>
    <w:rPr>
      <w:szCs w:val="20"/>
    </w:rPr>
  </w:style>
  <w:style w:type="paragraph" w:customStyle="1" w:styleId="NumberedList">
    <w:name w:val="Numbered List"/>
    <w:basedOn w:val="ListParagraph"/>
    <w:rsid w:val="009C4464"/>
    <w:pPr>
      <w:numPr>
        <w:numId w:val="7"/>
      </w:numPr>
      <w:spacing w:after="0" w:line="360" w:lineRule="auto"/>
      <w:ind w:left="284" w:hanging="284"/>
    </w:pPr>
    <w:rPr>
      <w:color w:val="000000"/>
      <w:sz w:val="25"/>
      <w:szCs w:val="20"/>
    </w:rPr>
  </w:style>
  <w:style w:type="paragraph" w:customStyle="1" w:styleId="Bulletedlist">
    <w:name w:val="Bulleted list"/>
    <w:basedOn w:val="NumberedList"/>
    <w:qFormat/>
    <w:rsid w:val="009C4464"/>
    <w:pPr>
      <w:numPr>
        <w:numId w:val="6"/>
      </w:numPr>
      <w:tabs>
        <w:tab w:val="clear" w:pos="720"/>
        <w:tab w:val="left" w:pos="284"/>
      </w:tabs>
      <w:ind w:left="284" w:hanging="284"/>
    </w:pPr>
  </w:style>
  <w:style w:type="paragraph" w:styleId="BodyText">
    <w:name w:val="Body Text"/>
    <w:basedOn w:val="Normal"/>
    <w:link w:val="BodyTextChar"/>
    <w:uiPriority w:val="99"/>
    <w:unhideWhenUsed/>
    <w:locked/>
    <w:rsid w:val="009C4464"/>
    <w:pPr>
      <w:spacing w:line="336" w:lineRule="auto"/>
    </w:pPr>
    <w:rPr>
      <w:sz w:val="25"/>
    </w:rPr>
  </w:style>
  <w:style w:type="character" w:customStyle="1" w:styleId="BodyTextChar">
    <w:name w:val="Body Text Char"/>
    <w:basedOn w:val="DefaultParagraphFont"/>
    <w:link w:val="BodyText"/>
    <w:uiPriority w:val="99"/>
    <w:rsid w:val="009C4464"/>
    <w:rPr>
      <w:rFonts w:ascii="Calibri" w:hAnsi="Calibri"/>
      <w:color w:val="000000" w:themeColor="text1"/>
      <w:kern w:val="2"/>
      <w:sz w:val="25"/>
      <w:lang w:val="en-US" w:eastAsia="ja-JP"/>
    </w:rPr>
  </w:style>
  <w:style w:type="paragraph" w:customStyle="1" w:styleId="Footnote">
    <w:name w:val="Footnote"/>
    <w:basedOn w:val="FootnoteText"/>
    <w:qFormat/>
    <w:rsid w:val="008652C6"/>
  </w:style>
  <w:style w:type="paragraph" w:customStyle="1" w:styleId="H4">
    <w:name w:val="H4"/>
    <w:basedOn w:val="Heading3"/>
    <w:rsid w:val="00795A49"/>
    <w:rPr>
      <w:rFonts w:eastAsia="Calibri"/>
      <w:b w:val="0"/>
      <w:bCs/>
      <w:sz w:val="28"/>
      <w:szCs w:val="28"/>
    </w:rPr>
  </w:style>
  <w:style w:type="table" w:styleId="GridTable5Dark">
    <w:name w:val="Grid Table 5 Dark"/>
    <w:basedOn w:val="TableNormal"/>
    <w:uiPriority w:val="50"/>
    <w:rsid w:val="00006D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
    <w:name w:val="List Table 4"/>
    <w:basedOn w:val="TableNormal"/>
    <w:uiPriority w:val="49"/>
    <w:rsid w:val="00372F9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lainTextHeadings">
    <w:name w:val="Plain Text Headings"/>
    <w:basedOn w:val="BodyText"/>
    <w:rsid w:val="003E0F51"/>
    <w:rPr>
      <w:b/>
      <w:bCs/>
      <w:lang w:val="en-AU"/>
    </w:rPr>
  </w:style>
  <w:style w:type="paragraph" w:customStyle="1" w:styleId="Table-Text">
    <w:name w:val="Table-Text"/>
    <w:basedOn w:val="BodyText"/>
    <w:rsid w:val="00F32996"/>
    <w:rPr>
      <w:rFonts w:ascii="Calibri Light" w:hAnsi="Calibri Light" w:cs="Calibri Light"/>
      <w:bCs/>
      <w:lang w:val="en-AU" w:eastAsia="en-AU"/>
    </w:rPr>
  </w:style>
  <w:style w:type="table" w:styleId="PlainTable3">
    <w:name w:val="Plain Table 3"/>
    <w:basedOn w:val="TableNormal"/>
    <w:uiPriority w:val="43"/>
    <w:rsid w:val="00AD4FA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C2C7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F43E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ignature-Block">
    <w:name w:val="Signature-Block"/>
    <w:basedOn w:val="BodyText"/>
    <w:rsid w:val="00B30FB0"/>
    <w:pPr>
      <w:spacing w:after="36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24010">
      <w:bodyDiv w:val="1"/>
      <w:marLeft w:val="0"/>
      <w:marRight w:val="0"/>
      <w:marTop w:val="0"/>
      <w:marBottom w:val="0"/>
      <w:divBdr>
        <w:top w:val="none" w:sz="0" w:space="0" w:color="auto"/>
        <w:left w:val="none" w:sz="0" w:space="0" w:color="auto"/>
        <w:bottom w:val="none" w:sz="0" w:space="0" w:color="auto"/>
        <w:right w:val="none" w:sz="0" w:space="0" w:color="auto"/>
      </w:divBdr>
    </w:div>
    <w:div w:id="578442951">
      <w:bodyDiv w:val="1"/>
      <w:marLeft w:val="0"/>
      <w:marRight w:val="0"/>
      <w:marTop w:val="0"/>
      <w:marBottom w:val="0"/>
      <w:divBdr>
        <w:top w:val="none" w:sz="0" w:space="0" w:color="auto"/>
        <w:left w:val="none" w:sz="0" w:space="0" w:color="auto"/>
        <w:bottom w:val="none" w:sz="0" w:space="0" w:color="auto"/>
        <w:right w:val="none" w:sz="0" w:space="0" w:color="auto"/>
      </w:divBdr>
      <w:divsChild>
        <w:div w:id="1137645620">
          <w:marLeft w:val="0"/>
          <w:marRight w:val="0"/>
          <w:marTop w:val="0"/>
          <w:marBottom w:val="0"/>
          <w:divBdr>
            <w:top w:val="none" w:sz="0" w:space="0" w:color="auto"/>
            <w:left w:val="none" w:sz="0" w:space="0" w:color="auto"/>
            <w:bottom w:val="none" w:sz="0" w:space="0" w:color="auto"/>
            <w:right w:val="none" w:sz="0" w:space="0" w:color="auto"/>
          </w:divBdr>
          <w:divsChild>
            <w:div w:id="1320842693">
              <w:marLeft w:val="0"/>
              <w:marRight w:val="0"/>
              <w:marTop w:val="0"/>
              <w:marBottom w:val="0"/>
              <w:divBdr>
                <w:top w:val="none" w:sz="0" w:space="0" w:color="auto"/>
                <w:left w:val="none" w:sz="0" w:space="0" w:color="auto"/>
                <w:bottom w:val="none" w:sz="0" w:space="0" w:color="auto"/>
                <w:right w:val="none" w:sz="0" w:space="0" w:color="auto"/>
              </w:divBdr>
              <w:divsChild>
                <w:div w:id="604535628">
                  <w:marLeft w:val="0"/>
                  <w:marRight w:val="0"/>
                  <w:marTop w:val="0"/>
                  <w:marBottom w:val="0"/>
                  <w:divBdr>
                    <w:top w:val="none" w:sz="0" w:space="0" w:color="auto"/>
                    <w:left w:val="none" w:sz="0" w:space="0" w:color="auto"/>
                    <w:bottom w:val="none" w:sz="0" w:space="0" w:color="auto"/>
                    <w:right w:val="none" w:sz="0" w:space="0" w:color="auto"/>
                  </w:divBdr>
                  <w:divsChild>
                    <w:div w:id="769155290">
                      <w:marLeft w:val="0"/>
                      <w:marRight w:val="0"/>
                      <w:marTop w:val="0"/>
                      <w:marBottom w:val="0"/>
                      <w:divBdr>
                        <w:top w:val="none" w:sz="0" w:space="0" w:color="auto"/>
                        <w:left w:val="none" w:sz="0" w:space="0" w:color="auto"/>
                        <w:bottom w:val="none" w:sz="0" w:space="0" w:color="auto"/>
                        <w:right w:val="none" w:sz="0" w:space="0" w:color="auto"/>
                      </w:divBdr>
                      <w:divsChild>
                        <w:div w:id="881867551">
                          <w:marLeft w:val="2700"/>
                          <w:marRight w:val="0"/>
                          <w:marTop w:val="0"/>
                          <w:marBottom w:val="0"/>
                          <w:divBdr>
                            <w:top w:val="none" w:sz="0" w:space="0" w:color="auto"/>
                            <w:left w:val="none" w:sz="0" w:space="0" w:color="auto"/>
                            <w:bottom w:val="none" w:sz="0" w:space="0" w:color="auto"/>
                            <w:right w:val="none" w:sz="0" w:space="0" w:color="auto"/>
                          </w:divBdr>
                          <w:divsChild>
                            <w:div w:id="366566985">
                              <w:marLeft w:val="0"/>
                              <w:marRight w:val="0"/>
                              <w:marTop w:val="0"/>
                              <w:marBottom w:val="0"/>
                              <w:divBdr>
                                <w:top w:val="none" w:sz="0" w:space="0" w:color="auto"/>
                                <w:left w:val="none" w:sz="0" w:space="0" w:color="auto"/>
                                <w:bottom w:val="none" w:sz="0" w:space="0" w:color="auto"/>
                                <w:right w:val="none" w:sz="0" w:space="0" w:color="auto"/>
                              </w:divBdr>
                              <w:divsChild>
                                <w:div w:id="2025205407">
                                  <w:marLeft w:val="0"/>
                                  <w:marRight w:val="0"/>
                                  <w:marTop w:val="0"/>
                                  <w:marBottom w:val="0"/>
                                  <w:divBdr>
                                    <w:top w:val="none" w:sz="0" w:space="0" w:color="auto"/>
                                    <w:left w:val="none" w:sz="0" w:space="0" w:color="auto"/>
                                    <w:bottom w:val="none" w:sz="0" w:space="0" w:color="auto"/>
                                    <w:right w:val="none" w:sz="0" w:space="0" w:color="auto"/>
                                  </w:divBdr>
                                  <w:divsChild>
                                    <w:div w:id="769160947">
                                      <w:marLeft w:val="0"/>
                                      <w:marRight w:val="0"/>
                                      <w:marTop w:val="0"/>
                                      <w:marBottom w:val="0"/>
                                      <w:divBdr>
                                        <w:top w:val="none" w:sz="0" w:space="0" w:color="auto"/>
                                        <w:left w:val="none" w:sz="0" w:space="0" w:color="auto"/>
                                        <w:bottom w:val="none" w:sz="0" w:space="0" w:color="auto"/>
                                        <w:right w:val="none" w:sz="0" w:space="0" w:color="auto"/>
                                      </w:divBdr>
                                      <w:divsChild>
                                        <w:div w:id="1343782470">
                                          <w:marLeft w:val="0"/>
                                          <w:marRight w:val="0"/>
                                          <w:marTop w:val="0"/>
                                          <w:marBottom w:val="0"/>
                                          <w:divBdr>
                                            <w:top w:val="none" w:sz="0" w:space="0" w:color="auto"/>
                                            <w:left w:val="none" w:sz="0" w:space="0" w:color="auto"/>
                                            <w:bottom w:val="none" w:sz="0" w:space="0" w:color="auto"/>
                                            <w:right w:val="none" w:sz="0" w:space="0" w:color="auto"/>
                                          </w:divBdr>
                                          <w:divsChild>
                                            <w:div w:id="19770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449275">
      <w:bodyDiv w:val="1"/>
      <w:marLeft w:val="0"/>
      <w:marRight w:val="0"/>
      <w:marTop w:val="0"/>
      <w:marBottom w:val="0"/>
      <w:divBdr>
        <w:top w:val="none" w:sz="0" w:space="0" w:color="auto"/>
        <w:left w:val="none" w:sz="0" w:space="0" w:color="auto"/>
        <w:bottom w:val="none" w:sz="0" w:space="0" w:color="auto"/>
        <w:right w:val="none" w:sz="0" w:space="0" w:color="auto"/>
      </w:divBdr>
      <w:divsChild>
        <w:div w:id="458762435">
          <w:marLeft w:val="0"/>
          <w:marRight w:val="0"/>
          <w:marTop w:val="0"/>
          <w:marBottom w:val="0"/>
          <w:divBdr>
            <w:top w:val="none" w:sz="0" w:space="0" w:color="auto"/>
            <w:left w:val="none" w:sz="0" w:space="0" w:color="auto"/>
            <w:bottom w:val="none" w:sz="0" w:space="0" w:color="auto"/>
            <w:right w:val="none" w:sz="0" w:space="0" w:color="auto"/>
          </w:divBdr>
          <w:divsChild>
            <w:div w:id="1928028458">
              <w:marLeft w:val="0"/>
              <w:marRight w:val="0"/>
              <w:marTop w:val="0"/>
              <w:marBottom w:val="0"/>
              <w:divBdr>
                <w:top w:val="none" w:sz="0" w:space="0" w:color="auto"/>
                <w:left w:val="none" w:sz="0" w:space="0" w:color="auto"/>
                <w:bottom w:val="none" w:sz="0" w:space="0" w:color="auto"/>
                <w:right w:val="none" w:sz="0" w:space="0" w:color="auto"/>
              </w:divBdr>
              <w:divsChild>
                <w:div w:id="891430447">
                  <w:marLeft w:val="0"/>
                  <w:marRight w:val="0"/>
                  <w:marTop w:val="0"/>
                  <w:marBottom w:val="0"/>
                  <w:divBdr>
                    <w:top w:val="none" w:sz="0" w:space="0" w:color="auto"/>
                    <w:left w:val="none" w:sz="0" w:space="0" w:color="auto"/>
                    <w:bottom w:val="none" w:sz="0" w:space="0" w:color="auto"/>
                    <w:right w:val="none" w:sz="0" w:space="0" w:color="auto"/>
                  </w:divBdr>
                  <w:divsChild>
                    <w:div w:id="2124684218">
                      <w:marLeft w:val="0"/>
                      <w:marRight w:val="0"/>
                      <w:marTop w:val="0"/>
                      <w:marBottom w:val="0"/>
                      <w:divBdr>
                        <w:top w:val="none" w:sz="0" w:space="0" w:color="auto"/>
                        <w:left w:val="none" w:sz="0" w:space="0" w:color="auto"/>
                        <w:bottom w:val="none" w:sz="0" w:space="0" w:color="auto"/>
                        <w:right w:val="none" w:sz="0" w:space="0" w:color="auto"/>
                      </w:divBdr>
                      <w:divsChild>
                        <w:div w:id="1390033697">
                          <w:marLeft w:val="2700"/>
                          <w:marRight w:val="0"/>
                          <w:marTop w:val="0"/>
                          <w:marBottom w:val="0"/>
                          <w:divBdr>
                            <w:top w:val="none" w:sz="0" w:space="0" w:color="auto"/>
                            <w:left w:val="none" w:sz="0" w:space="0" w:color="auto"/>
                            <w:bottom w:val="none" w:sz="0" w:space="0" w:color="auto"/>
                            <w:right w:val="none" w:sz="0" w:space="0" w:color="auto"/>
                          </w:divBdr>
                          <w:divsChild>
                            <w:div w:id="847213044">
                              <w:marLeft w:val="0"/>
                              <w:marRight w:val="0"/>
                              <w:marTop w:val="0"/>
                              <w:marBottom w:val="0"/>
                              <w:divBdr>
                                <w:top w:val="none" w:sz="0" w:space="0" w:color="auto"/>
                                <w:left w:val="none" w:sz="0" w:space="0" w:color="auto"/>
                                <w:bottom w:val="none" w:sz="0" w:space="0" w:color="auto"/>
                                <w:right w:val="none" w:sz="0" w:space="0" w:color="auto"/>
                              </w:divBdr>
                              <w:divsChild>
                                <w:div w:id="1004473416">
                                  <w:marLeft w:val="0"/>
                                  <w:marRight w:val="0"/>
                                  <w:marTop w:val="0"/>
                                  <w:marBottom w:val="0"/>
                                  <w:divBdr>
                                    <w:top w:val="none" w:sz="0" w:space="0" w:color="auto"/>
                                    <w:left w:val="none" w:sz="0" w:space="0" w:color="auto"/>
                                    <w:bottom w:val="none" w:sz="0" w:space="0" w:color="auto"/>
                                    <w:right w:val="none" w:sz="0" w:space="0" w:color="auto"/>
                                  </w:divBdr>
                                  <w:divsChild>
                                    <w:div w:id="1295254520">
                                      <w:marLeft w:val="0"/>
                                      <w:marRight w:val="0"/>
                                      <w:marTop w:val="0"/>
                                      <w:marBottom w:val="0"/>
                                      <w:divBdr>
                                        <w:top w:val="none" w:sz="0" w:space="0" w:color="auto"/>
                                        <w:left w:val="none" w:sz="0" w:space="0" w:color="auto"/>
                                        <w:bottom w:val="none" w:sz="0" w:space="0" w:color="auto"/>
                                        <w:right w:val="none" w:sz="0" w:space="0" w:color="auto"/>
                                      </w:divBdr>
                                      <w:divsChild>
                                        <w:div w:id="661733808">
                                          <w:marLeft w:val="0"/>
                                          <w:marRight w:val="0"/>
                                          <w:marTop w:val="0"/>
                                          <w:marBottom w:val="0"/>
                                          <w:divBdr>
                                            <w:top w:val="none" w:sz="0" w:space="0" w:color="auto"/>
                                            <w:left w:val="none" w:sz="0" w:space="0" w:color="auto"/>
                                            <w:bottom w:val="none" w:sz="0" w:space="0" w:color="auto"/>
                                            <w:right w:val="none" w:sz="0" w:space="0" w:color="auto"/>
                                          </w:divBdr>
                                          <w:divsChild>
                                            <w:div w:id="1045250240">
                                              <w:marLeft w:val="0"/>
                                              <w:marRight w:val="0"/>
                                              <w:marTop w:val="0"/>
                                              <w:marBottom w:val="0"/>
                                              <w:divBdr>
                                                <w:top w:val="none" w:sz="0" w:space="0" w:color="auto"/>
                                                <w:left w:val="none" w:sz="0" w:space="0" w:color="auto"/>
                                                <w:bottom w:val="none" w:sz="0" w:space="0" w:color="auto"/>
                                                <w:right w:val="none" w:sz="0" w:space="0" w:color="auto"/>
                                              </w:divBdr>
                                              <w:divsChild>
                                                <w:div w:id="17911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789060">
      <w:bodyDiv w:val="1"/>
      <w:marLeft w:val="0"/>
      <w:marRight w:val="0"/>
      <w:marTop w:val="0"/>
      <w:marBottom w:val="0"/>
      <w:divBdr>
        <w:top w:val="none" w:sz="0" w:space="0" w:color="auto"/>
        <w:left w:val="none" w:sz="0" w:space="0" w:color="auto"/>
        <w:bottom w:val="none" w:sz="0" w:space="0" w:color="auto"/>
        <w:right w:val="none" w:sz="0" w:space="0" w:color="auto"/>
      </w:divBdr>
    </w:div>
    <w:div w:id="1770733779">
      <w:bodyDiv w:val="1"/>
      <w:marLeft w:val="0"/>
      <w:marRight w:val="0"/>
      <w:marTop w:val="0"/>
      <w:marBottom w:val="0"/>
      <w:divBdr>
        <w:top w:val="none" w:sz="0" w:space="0" w:color="auto"/>
        <w:left w:val="none" w:sz="0" w:space="0" w:color="auto"/>
        <w:bottom w:val="none" w:sz="0" w:space="0" w:color="auto"/>
        <w:right w:val="none" w:sz="0" w:space="0" w:color="auto"/>
      </w:divBdr>
    </w:div>
    <w:div w:id="1789083299">
      <w:bodyDiv w:val="1"/>
      <w:marLeft w:val="0"/>
      <w:marRight w:val="0"/>
      <w:marTop w:val="0"/>
      <w:marBottom w:val="0"/>
      <w:divBdr>
        <w:top w:val="none" w:sz="0" w:space="0" w:color="auto"/>
        <w:left w:val="none" w:sz="0" w:space="0" w:color="auto"/>
        <w:bottom w:val="none" w:sz="0" w:space="0" w:color="auto"/>
        <w:right w:val="none" w:sz="0" w:space="0" w:color="auto"/>
      </w:divBdr>
    </w:div>
    <w:div w:id="188744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dhs.sa.gov.au/services/cfss/roadmap" TargetMode="Externa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chart" Target="charts/chart3.xml"/><Relationship Id="rId10" Type="http://schemas.openxmlformats.org/officeDocument/2006/relationships/endnotes" Target="endnotes.xml"/><Relationship Id="rId19" Type="http://schemas.openxmlformats.org/officeDocument/2006/relationships/hyperlink" Target="https://www.childprotection.sa.gov.au/child-protection-initiatives/system-reform/safe-and-well" TargetMode="External"/><Relationship Id="rId31"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health.adelaide.edu.au/betterstart/ua/media/91/betterstart-report-eligibility-for-a-preservation-program.pdf" TargetMode="External"/><Relationship Id="rId27" Type="http://schemas.openxmlformats.org/officeDocument/2006/relationships/chart" Target="charts/chart2.xml"/><Relationship Id="rId30" Type="http://schemas.openxmlformats.org/officeDocument/2006/relationships/chart" Target="charts/chart5.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health.adelaide.edu.au/betterstart/ua/media/91/betterstart-report-eligibility-for-a-preservation-progra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FOR\Downloads\Corporate%20Report%20(with%20front%20cover).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tedwa\AppData\Local\Microsoft\Windows\INetCache\Content.Outlook\NDRCZG5W\RF%20Referral%20Tracking%20Sheet%20Deidentified%20-%202021-22%20Annual%20report_%20Patterned%20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tedwa\AppData\Local\Microsoft\Windows\INetCache\Content.Outlook\NDRCZG5W\RF%20Referral%20Tracking%20Sheet%20Deidentified%20-%202021-22%20Annual%20report_%20Patterned%20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tedwa\AppData\Local\Microsoft\Windows\INetCache\Content.Outlook\NDRCZG5W\RF%20Referral%20Tracking%20Sheet%20Deidentified%20-%202021-22%20Annual%20report_%20Patterned%20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tedwa\AppData\Local\Microsoft\Windows\INetCache\Content.Outlook\NDRCZG5W\RF%20Referral%20Tracking%20Sheet%20Deidentified%20-%202021-22%20Annual%20report_%20Patterned%20Charts.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oleObject" Target="https://sagov-my.sharepoint.com/personal/stephanie_edwards_sa_gov_au/Documents/RF%20Referral%20Tracking%20Sheet%20Deidentified%20-%202021-22%20Annual%20report_%20Patterned%20Char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sagov-my.sharepoint.com/personal/stephanie_edwards_sa_gov_au/Documents/RF%20Referral%20Tracking%20Sheet%20Deidentified%20-%202021-22%20Annual%20report_%20Patterned%20Chart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[RF Referral Tracking Sheet Deidentified - 2021-22 Annual report_ Patterned Charts.xlsx]Pivot Graph!PivotTable1</c:name>
    <c:fmtId val="-1"/>
  </c:pivotSource>
  <c:chart>
    <c:title>
      <c:tx>
        <c:rich>
          <a:bodyPr rot="0" spcFirstLastPara="1" vertOverflow="ellipsis" vert="horz" wrap="square" anchor="ctr" anchorCtr="1"/>
          <a:lstStyle/>
          <a:p>
            <a:pPr>
              <a:defRPr sz="1500" b="1" i="0" u="none" strike="noStrike" kern="1200" spc="0" baseline="0">
                <a:solidFill>
                  <a:schemeClr val="tx1">
                    <a:lumMod val="65000"/>
                    <a:lumOff val="35000"/>
                  </a:schemeClr>
                </a:solidFill>
                <a:latin typeface="+mn-lt"/>
                <a:ea typeface="+mn-ea"/>
                <a:cs typeface="+mn-cs"/>
              </a:defRPr>
            </a:pPr>
            <a:r>
              <a:rPr lang="en-AU" sz="1500" b="1">
                <a:solidFill>
                  <a:schemeClr val="bg1"/>
                </a:solidFill>
              </a:rPr>
              <a:t>Status of Accepted Referrals at 30 June 2022</a:t>
            </a:r>
          </a:p>
        </c:rich>
      </c:tx>
      <c:overlay val="0"/>
      <c:spPr>
        <a:noFill/>
        <a:ln>
          <a:noFill/>
        </a:ln>
        <a:effectLst/>
      </c:spPr>
      <c:txPr>
        <a:bodyPr rot="0" spcFirstLastPara="1" vertOverflow="ellipsis" vert="horz" wrap="square" anchor="ctr" anchorCtr="1"/>
        <a:lstStyle/>
        <a:p>
          <a:pPr>
            <a:defRPr sz="1500" b="1"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pattFill prst="pct40">
            <a:fgClr>
              <a:schemeClr val="accent1"/>
            </a:fgClr>
            <a:bgClr>
              <a:schemeClr val="bg1"/>
            </a:bgClr>
          </a:patt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pattFill prst="pct80">
            <a:fgClr>
              <a:schemeClr val="accent1"/>
            </a:fgClr>
            <a:bgClr>
              <a:schemeClr val="bg1"/>
            </a:bgClr>
          </a:patt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pattFill prst="wdDnDiag">
            <a:fgClr>
              <a:schemeClr val="accent1"/>
            </a:fgClr>
            <a:bgClr>
              <a:schemeClr val="bg1"/>
            </a:bgClr>
          </a:patt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pattFill prst="pct5">
            <a:fgClr>
              <a:schemeClr val="accent1"/>
            </a:fgClr>
            <a:bgClr>
              <a:schemeClr val="bg1"/>
            </a:bgClr>
          </a:patt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pattFill prst="pct40">
            <a:fgClr>
              <a:schemeClr val="accent1"/>
            </a:fgClr>
            <a:bgClr>
              <a:schemeClr val="bg1"/>
            </a:bgClr>
          </a:patt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pattFill prst="pct80">
            <a:fgClr>
              <a:schemeClr val="accent1"/>
            </a:fgClr>
            <a:bgClr>
              <a:schemeClr val="bg1"/>
            </a:bgClr>
          </a:patt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pattFill prst="wdDnDiag">
            <a:fgClr>
              <a:schemeClr val="accent1"/>
            </a:fgClr>
            <a:bgClr>
              <a:schemeClr val="bg1"/>
            </a:bgClr>
          </a:patt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pattFill prst="pct5">
            <a:fgClr>
              <a:schemeClr val="accent1"/>
            </a:fgClr>
            <a:bgClr>
              <a:schemeClr val="bg1"/>
            </a:bgClr>
          </a:patt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pattFill prst="pct40">
            <a:fgClr>
              <a:schemeClr val="accent1"/>
            </a:fgClr>
            <a:bgClr>
              <a:schemeClr val="bg1"/>
            </a:bgClr>
          </a:patt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pattFill prst="pct80">
            <a:fgClr>
              <a:schemeClr val="accent1"/>
            </a:fgClr>
            <a:bgClr>
              <a:schemeClr val="bg1"/>
            </a:bgClr>
          </a:patt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pattFill prst="wdDnDiag">
            <a:fgClr>
              <a:schemeClr val="accent1"/>
            </a:fgClr>
            <a:bgClr>
              <a:schemeClr val="bg1"/>
            </a:bgClr>
          </a:patt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pattFill prst="pct5">
            <a:fgClr>
              <a:schemeClr val="accent1"/>
            </a:fgClr>
            <a:bgClr>
              <a:schemeClr val="bg1"/>
            </a:bgClr>
          </a:patt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'Pivot Graph'!$C$4:$C$5</c:f>
              <c:strCache>
                <c:ptCount val="1"/>
                <c:pt idx="0">
                  <c:v>Quarter 1</c:v>
                </c:pt>
              </c:strCache>
            </c:strRef>
          </c:tx>
          <c:spPr>
            <a:pattFill prst="pct40">
              <a:fgClr>
                <a:schemeClr val="accent1"/>
              </a:fgClr>
              <a:bgClr>
                <a:schemeClr val="bg1"/>
              </a:bgClr>
            </a:pattFill>
            <a:ln>
              <a:noFill/>
            </a:ln>
            <a:effectLst/>
          </c:spPr>
          <c:invertIfNegative val="0"/>
          <c:cat>
            <c:strRef>
              <c:f>'Pivot Graph'!$B$6:$B$12</c:f>
              <c:strCache>
                <c:ptCount val="6"/>
                <c:pt idx="0">
                  <c:v>Active</c:v>
                </c:pt>
                <c:pt idx="1">
                  <c:v>Not accepted</c:v>
                </c:pt>
                <c:pt idx="2">
                  <c:v>Excluded</c:v>
                </c:pt>
                <c:pt idx="3">
                  <c:v>Closed - Achieved Safety</c:v>
                </c:pt>
                <c:pt idx="4">
                  <c:v>Closed - Case Plan Goals Not Achieved</c:v>
                </c:pt>
                <c:pt idx="5">
                  <c:v>Withdrawn prior to engagement</c:v>
                </c:pt>
              </c:strCache>
            </c:strRef>
          </c:cat>
          <c:val>
            <c:numRef>
              <c:f>'Pivot Graph'!$C$6:$C$12</c:f>
              <c:numCache>
                <c:formatCode>General</c:formatCode>
                <c:ptCount val="6"/>
                <c:pt idx="0">
                  <c:v>6</c:v>
                </c:pt>
                <c:pt idx="1">
                  <c:v>4</c:v>
                </c:pt>
                <c:pt idx="2">
                  <c:v>3</c:v>
                </c:pt>
                <c:pt idx="3">
                  <c:v>7</c:v>
                </c:pt>
                <c:pt idx="4">
                  <c:v>1</c:v>
                </c:pt>
              </c:numCache>
            </c:numRef>
          </c:val>
          <c:extLst>
            <c:ext xmlns:c16="http://schemas.microsoft.com/office/drawing/2014/chart" uri="{C3380CC4-5D6E-409C-BE32-E72D297353CC}">
              <c16:uniqueId val="{00000000-7ACD-4ADB-827F-D5FCA42085B7}"/>
            </c:ext>
          </c:extLst>
        </c:ser>
        <c:ser>
          <c:idx val="1"/>
          <c:order val="1"/>
          <c:tx>
            <c:strRef>
              <c:f>'Pivot Graph'!$D$4:$D$5</c:f>
              <c:strCache>
                <c:ptCount val="1"/>
                <c:pt idx="0">
                  <c:v>Quarter 2</c:v>
                </c:pt>
              </c:strCache>
            </c:strRef>
          </c:tx>
          <c:spPr>
            <a:solidFill>
              <a:schemeClr val="accent1"/>
            </a:solidFill>
            <a:ln>
              <a:noFill/>
            </a:ln>
            <a:effectLst/>
          </c:spPr>
          <c:invertIfNegative val="0"/>
          <c:cat>
            <c:strRef>
              <c:f>'Pivot Graph'!$B$6:$B$12</c:f>
              <c:strCache>
                <c:ptCount val="6"/>
                <c:pt idx="0">
                  <c:v>Active</c:v>
                </c:pt>
                <c:pt idx="1">
                  <c:v>Not accepted</c:v>
                </c:pt>
                <c:pt idx="2">
                  <c:v>Excluded</c:v>
                </c:pt>
                <c:pt idx="3">
                  <c:v>Closed - Achieved Safety</c:v>
                </c:pt>
                <c:pt idx="4">
                  <c:v>Closed - Case Plan Goals Not Achieved</c:v>
                </c:pt>
                <c:pt idx="5">
                  <c:v>Withdrawn prior to engagement</c:v>
                </c:pt>
              </c:strCache>
            </c:strRef>
          </c:cat>
          <c:val>
            <c:numRef>
              <c:f>'Pivot Graph'!$D$6:$D$12</c:f>
              <c:numCache>
                <c:formatCode>General</c:formatCode>
                <c:ptCount val="6"/>
                <c:pt idx="0">
                  <c:v>8</c:v>
                </c:pt>
                <c:pt idx="1">
                  <c:v>1</c:v>
                </c:pt>
                <c:pt idx="2">
                  <c:v>6</c:v>
                </c:pt>
                <c:pt idx="3">
                  <c:v>1</c:v>
                </c:pt>
                <c:pt idx="4">
                  <c:v>1</c:v>
                </c:pt>
                <c:pt idx="5">
                  <c:v>1</c:v>
                </c:pt>
              </c:numCache>
            </c:numRef>
          </c:val>
          <c:extLst>
            <c:ext xmlns:c16="http://schemas.microsoft.com/office/drawing/2014/chart" uri="{C3380CC4-5D6E-409C-BE32-E72D297353CC}">
              <c16:uniqueId val="{00000001-7ACD-4ADB-827F-D5FCA42085B7}"/>
            </c:ext>
          </c:extLst>
        </c:ser>
        <c:ser>
          <c:idx val="2"/>
          <c:order val="2"/>
          <c:tx>
            <c:strRef>
              <c:f>'Pivot Graph'!$E$4:$E$5</c:f>
              <c:strCache>
                <c:ptCount val="1"/>
                <c:pt idx="0">
                  <c:v>Quarter 3</c:v>
                </c:pt>
              </c:strCache>
            </c:strRef>
          </c:tx>
          <c:spPr>
            <a:pattFill prst="wdDnDiag">
              <a:fgClr>
                <a:schemeClr val="accent1"/>
              </a:fgClr>
              <a:bgClr>
                <a:schemeClr val="bg1"/>
              </a:bgClr>
            </a:pattFill>
            <a:ln>
              <a:noFill/>
            </a:ln>
            <a:effectLst/>
          </c:spPr>
          <c:invertIfNegative val="0"/>
          <c:cat>
            <c:strRef>
              <c:f>'Pivot Graph'!$B$6:$B$12</c:f>
              <c:strCache>
                <c:ptCount val="6"/>
                <c:pt idx="0">
                  <c:v>Active</c:v>
                </c:pt>
                <c:pt idx="1">
                  <c:v>Not accepted</c:v>
                </c:pt>
                <c:pt idx="2">
                  <c:v>Excluded</c:v>
                </c:pt>
                <c:pt idx="3">
                  <c:v>Closed - Achieved Safety</c:v>
                </c:pt>
                <c:pt idx="4">
                  <c:v>Closed - Case Plan Goals Not Achieved</c:v>
                </c:pt>
                <c:pt idx="5">
                  <c:v>Withdrawn prior to engagement</c:v>
                </c:pt>
              </c:strCache>
            </c:strRef>
          </c:cat>
          <c:val>
            <c:numRef>
              <c:f>'Pivot Graph'!$E$6:$E$12</c:f>
              <c:numCache>
                <c:formatCode>General</c:formatCode>
                <c:ptCount val="6"/>
                <c:pt idx="0">
                  <c:v>13</c:v>
                </c:pt>
                <c:pt idx="2">
                  <c:v>1</c:v>
                </c:pt>
                <c:pt idx="3">
                  <c:v>1</c:v>
                </c:pt>
              </c:numCache>
            </c:numRef>
          </c:val>
          <c:extLst>
            <c:ext xmlns:c16="http://schemas.microsoft.com/office/drawing/2014/chart" uri="{C3380CC4-5D6E-409C-BE32-E72D297353CC}">
              <c16:uniqueId val="{00000002-7ACD-4ADB-827F-D5FCA42085B7}"/>
            </c:ext>
          </c:extLst>
        </c:ser>
        <c:ser>
          <c:idx val="3"/>
          <c:order val="3"/>
          <c:tx>
            <c:strRef>
              <c:f>'Pivot Graph'!$F$4:$F$5</c:f>
              <c:strCache>
                <c:ptCount val="1"/>
                <c:pt idx="0">
                  <c:v>Quarter 4</c:v>
                </c:pt>
              </c:strCache>
            </c:strRef>
          </c:tx>
          <c:spPr>
            <a:pattFill prst="pct5">
              <a:fgClr>
                <a:schemeClr val="accent1"/>
              </a:fgClr>
              <a:bgClr>
                <a:schemeClr val="bg1"/>
              </a:bgClr>
            </a:pattFill>
            <a:ln>
              <a:noFill/>
            </a:ln>
            <a:effectLst/>
          </c:spPr>
          <c:invertIfNegative val="0"/>
          <c:cat>
            <c:strRef>
              <c:f>'Pivot Graph'!$B$6:$B$12</c:f>
              <c:strCache>
                <c:ptCount val="6"/>
                <c:pt idx="0">
                  <c:v>Active</c:v>
                </c:pt>
                <c:pt idx="1">
                  <c:v>Not accepted</c:v>
                </c:pt>
                <c:pt idx="2">
                  <c:v>Excluded</c:v>
                </c:pt>
                <c:pt idx="3">
                  <c:v>Closed - Achieved Safety</c:v>
                </c:pt>
                <c:pt idx="4">
                  <c:v>Closed - Case Plan Goals Not Achieved</c:v>
                </c:pt>
                <c:pt idx="5">
                  <c:v>Withdrawn prior to engagement</c:v>
                </c:pt>
              </c:strCache>
            </c:strRef>
          </c:cat>
          <c:val>
            <c:numRef>
              <c:f>'Pivot Graph'!$F$6:$F$12</c:f>
              <c:numCache>
                <c:formatCode>General</c:formatCode>
                <c:ptCount val="6"/>
                <c:pt idx="0">
                  <c:v>13</c:v>
                </c:pt>
                <c:pt idx="1">
                  <c:v>1</c:v>
                </c:pt>
                <c:pt idx="2">
                  <c:v>4</c:v>
                </c:pt>
              </c:numCache>
            </c:numRef>
          </c:val>
          <c:extLst>
            <c:ext xmlns:c16="http://schemas.microsoft.com/office/drawing/2014/chart" uri="{C3380CC4-5D6E-409C-BE32-E72D297353CC}">
              <c16:uniqueId val="{00000003-7ACD-4ADB-827F-D5FCA42085B7}"/>
            </c:ext>
          </c:extLst>
        </c:ser>
        <c:dLbls>
          <c:showLegendKey val="0"/>
          <c:showVal val="0"/>
          <c:showCatName val="0"/>
          <c:showSerName val="0"/>
          <c:showPercent val="0"/>
          <c:showBubbleSize val="0"/>
        </c:dLbls>
        <c:gapWidth val="150"/>
        <c:overlap val="100"/>
        <c:axId val="706259184"/>
        <c:axId val="706251640"/>
      </c:barChart>
      <c:catAx>
        <c:axId val="70625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50" b="0" i="0" u="none" strike="noStrike" kern="1200" baseline="0">
                <a:solidFill>
                  <a:schemeClr val="bg1"/>
                </a:solidFill>
                <a:latin typeface="+mn-lt"/>
                <a:ea typeface="+mn-ea"/>
                <a:cs typeface="+mn-cs"/>
              </a:defRPr>
            </a:pPr>
            <a:endParaRPr lang="en-US"/>
          </a:p>
        </c:txPr>
        <c:crossAx val="706251640"/>
        <c:crosses val="autoZero"/>
        <c:auto val="1"/>
        <c:lblAlgn val="ctr"/>
        <c:lblOffset val="100"/>
        <c:noMultiLvlLbl val="0"/>
      </c:catAx>
      <c:valAx>
        <c:axId val="706251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50" b="0" i="0" u="none" strike="noStrike" kern="1200" baseline="0">
                <a:solidFill>
                  <a:schemeClr val="bg1"/>
                </a:solidFill>
                <a:latin typeface="+mn-lt"/>
                <a:ea typeface="+mn-ea"/>
                <a:cs typeface="+mn-cs"/>
              </a:defRPr>
            </a:pPr>
            <a:endParaRPr lang="en-US"/>
          </a:p>
        </c:txPr>
        <c:crossAx val="7062591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50" b="0" i="0" u="none" strike="noStrike" kern="1200" baseline="0">
              <a:solidFill>
                <a:schemeClr val="bg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tx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[RF Referral Tracking Sheet Deidentified - 2021-22 Annual report_ Patterned Charts.xlsx]Pivot Graph!PivotTable3</c:name>
    <c:fmtId val="-1"/>
  </c:pivotSource>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AU" sz="1600">
                <a:solidFill>
                  <a:schemeClr val="bg1"/>
                </a:solidFill>
              </a:rPr>
              <a:t>Intervention Group by</a:t>
            </a:r>
            <a:br>
              <a:rPr lang="en-AU" sz="1600">
                <a:solidFill>
                  <a:schemeClr val="bg1"/>
                </a:solidFill>
              </a:rPr>
            </a:br>
            <a:r>
              <a:rPr lang="en-AU" sz="1600">
                <a:solidFill>
                  <a:schemeClr val="bg1"/>
                </a:solidFill>
              </a:rPr>
              <a:t>DCP Referring Office</a:t>
            </a:r>
          </a:p>
        </c:rich>
      </c:tx>
      <c:layout>
        <c:manualLayout>
          <c:xMode val="edge"/>
          <c:yMode val="edge"/>
          <c:x val="4.8036642478513712E-2"/>
          <c:y val="2.0323466511130553E-2"/>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1"/>
        <c:spPr>
          <a:pattFill prst="pct80">
            <a:fgClr>
              <a:schemeClr val="accent1"/>
            </a:fgClr>
            <a:bgClr>
              <a:schemeClr val="bg1"/>
            </a:bgClr>
          </a:pattFill>
          <a:ln w="19050">
            <a:solidFill>
              <a:schemeClr val="lt1"/>
            </a:solidFill>
          </a:ln>
          <a:effectLst/>
        </c:spPr>
      </c:pivotFmt>
      <c:pivotFmt>
        <c:idx val="2"/>
        <c:spPr>
          <a:pattFill prst="wdDnDiag">
            <a:fgClr>
              <a:schemeClr val="accent1"/>
            </a:fgClr>
            <a:bgClr>
              <a:schemeClr val="bg1"/>
            </a:bgClr>
          </a:pattFill>
          <a:ln w="19050">
            <a:solidFill>
              <a:schemeClr val="lt1"/>
            </a:solidFill>
          </a:ln>
          <a:effectLst/>
        </c:spPr>
      </c:pivotFmt>
      <c:pivotFmt>
        <c:idx val="3"/>
        <c:spPr>
          <a:pattFill prst="pct40">
            <a:fgClr>
              <a:schemeClr val="accent1"/>
            </a:fgClr>
            <a:bgClr>
              <a:schemeClr val="bg1"/>
            </a:bgClr>
          </a:pattFill>
          <a:ln w="19050">
            <a:solidFill>
              <a:schemeClr val="lt1"/>
            </a:solidFill>
          </a:ln>
          <a:effectLst/>
        </c:spPr>
      </c:pivotFmt>
      <c:pivotFmt>
        <c:idx val="4"/>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5"/>
        <c:spPr>
          <a:pattFill prst="pct80">
            <a:fgClr>
              <a:schemeClr val="accent1"/>
            </a:fgClr>
            <a:bgClr>
              <a:schemeClr val="bg1"/>
            </a:bgClr>
          </a:pattFill>
          <a:ln w="19050">
            <a:solidFill>
              <a:schemeClr val="lt1"/>
            </a:solidFill>
          </a:ln>
          <a:effectLst/>
        </c:spPr>
      </c:pivotFmt>
      <c:pivotFmt>
        <c:idx val="6"/>
        <c:spPr>
          <a:pattFill prst="wdDnDiag">
            <a:fgClr>
              <a:schemeClr val="accent1"/>
            </a:fgClr>
            <a:bgClr>
              <a:schemeClr val="bg1"/>
            </a:bgClr>
          </a:pattFill>
          <a:ln w="19050">
            <a:solidFill>
              <a:schemeClr val="lt1"/>
            </a:solidFill>
          </a:ln>
          <a:effectLst/>
        </c:spPr>
      </c:pivotFmt>
      <c:pivotFmt>
        <c:idx val="7"/>
        <c:spPr>
          <a:pattFill prst="pct40">
            <a:fgClr>
              <a:schemeClr val="accent1"/>
            </a:fgClr>
            <a:bgClr>
              <a:schemeClr val="bg1"/>
            </a:bgClr>
          </a:pattFill>
          <a:ln w="19050">
            <a:solidFill>
              <a:schemeClr val="lt1"/>
            </a:solidFill>
          </a:ln>
          <a:effectLst/>
        </c:spPr>
      </c:pivotFmt>
      <c:pivotFmt>
        <c:idx val="8"/>
        <c:spPr>
          <a:solidFill>
            <a:schemeClr val="accent1"/>
          </a:solidFill>
          <a:ln w="19050">
            <a:solidFill>
              <a:schemeClr val="lt1"/>
            </a:solid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9"/>
        <c:spPr>
          <a:pattFill prst="pct80">
            <a:fgClr>
              <a:schemeClr val="accent1"/>
            </a:fgClr>
            <a:bgClr>
              <a:schemeClr val="bg1"/>
            </a:bgClr>
          </a:pattFill>
          <a:ln w="19050">
            <a:solidFill>
              <a:schemeClr val="lt1"/>
            </a:solidFill>
          </a:ln>
          <a:effectLst/>
        </c:spPr>
      </c:pivotFmt>
      <c:pivotFmt>
        <c:idx val="10"/>
        <c:spPr>
          <a:pattFill prst="wdDnDiag">
            <a:fgClr>
              <a:schemeClr val="accent1"/>
            </a:fgClr>
            <a:bgClr>
              <a:schemeClr val="bg1"/>
            </a:bgClr>
          </a:pattFill>
          <a:ln w="19050">
            <a:solidFill>
              <a:schemeClr val="lt1"/>
            </a:solidFill>
          </a:ln>
          <a:effectLst/>
        </c:spPr>
      </c:pivotFmt>
      <c:pivotFmt>
        <c:idx val="11"/>
        <c:spPr>
          <a:pattFill prst="pct40">
            <a:fgClr>
              <a:schemeClr val="accent1"/>
            </a:fgClr>
            <a:bgClr>
              <a:schemeClr val="bg1"/>
            </a:bgClr>
          </a:pattFill>
          <a:ln w="19050">
            <a:solidFill>
              <a:schemeClr val="lt1"/>
            </a:solidFill>
          </a:ln>
          <a:effectLst/>
        </c:spPr>
      </c:pivotFmt>
    </c:pivotFmts>
    <c:plotArea>
      <c:layout/>
      <c:pieChart>
        <c:varyColors val="1"/>
        <c:ser>
          <c:idx val="0"/>
          <c:order val="0"/>
          <c:tx>
            <c:strRef>
              <c:f>'Pivot Graph'!$C$25</c:f>
              <c:strCache>
                <c:ptCount val="1"/>
                <c:pt idx="0">
                  <c:v>Total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D6C-4F98-849B-4C5A58B9F2C7}"/>
              </c:ext>
            </c:extLst>
          </c:dPt>
          <c:dPt>
            <c:idx val="1"/>
            <c:bubble3D val="0"/>
            <c:spPr>
              <a:pattFill prst="wdDnDiag">
                <a:fgClr>
                  <a:schemeClr val="accent1"/>
                </a:fgClr>
                <a:bgClr>
                  <a:schemeClr val="bg1"/>
                </a:bgClr>
              </a:pattFill>
              <a:ln w="19050">
                <a:solidFill>
                  <a:schemeClr val="lt1"/>
                </a:solidFill>
              </a:ln>
              <a:effectLst/>
            </c:spPr>
            <c:extLst>
              <c:ext xmlns:c16="http://schemas.microsoft.com/office/drawing/2014/chart" uri="{C3380CC4-5D6E-409C-BE32-E72D297353CC}">
                <c16:uniqueId val="{00000003-AD6C-4F98-849B-4C5A58B9F2C7}"/>
              </c:ext>
            </c:extLst>
          </c:dPt>
          <c:dPt>
            <c:idx val="2"/>
            <c:bubble3D val="0"/>
            <c:spPr>
              <a:pattFill prst="pct40">
                <a:fgClr>
                  <a:schemeClr val="accent1"/>
                </a:fgClr>
                <a:bgClr>
                  <a:schemeClr val="bg1"/>
                </a:bgClr>
              </a:pattFill>
              <a:ln w="19050">
                <a:solidFill>
                  <a:schemeClr val="lt1"/>
                </a:solidFill>
              </a:ln>
              <a:effectLst/>
            </c:spPr>
            <c:extLst>
              <c:ext xmlns:c16="http://schemas.microsoft.com/office/drawing/2014/chart" uri="{C3380CC4-5D6E-409C-BE32-E72D297353CC}">
                <c16:uniqueId val="{00000005-AD6C-4F98-849B-4C5A58B9F2C7}"/>
              </c:ext>
            </c:extLst>
          </c:dPt>
          <c:dLbls>
            <c:dLbl>
              <c:idx val="0"/>
              <c:tx>
                <c:rich>
                  <a:bodyPr rot="0" spcFirstLastPara="1" vertOverflow="clip" horzOverflow="clip" vert="horz" wrap="square" lIns="38100" tIns="19050" rIns="38100" bIns="19050" anchor="ctr" anchorCtr="1">
                    <a:spAutoFit/>
                  </a:bodyPr>
                  <a:lstStyle/>
                  <a:p>
                    <a:pPr>
                      <a:defRPr sz="1250" b="0" i="0" u="none" strike="noStrike" kern="1200" baseline="0">
                        <a:solidFill>
                          <a:schemeClr val="dk1">
                            <a:lumMod val="65000"/>
                            <a:lumOff val="35000"/>
                          </a:schemeClr>
                        </a:solidFill>
                        <a:latin typeface="+mn-lt"/>
                        <a:ea typeface="+mn-ea"/>
                        <a:cs typeface="+mn-cs"/>
                      </a:defRPr>
                    </a:pPr>
                    <a:fld id="{E371CF3A-B153-4117-A62B-B85B6AAD42E6}" type="CATEGORYNAME">
                      <a:rPr lang="en-US">
                        <a:solidFill>
                          <a:schemeClr val="bg1"/>
                        </a:solidFill>
                      </a:rPr>
                      <a:pPr>
                        <a:defRPr sz="1250"/>
                      </a:pPr>
                      <a:t>[CATEGORY NAME]</a:t>
                    </a:fld>
                    <a:r>
                      <a:rPr lang="en-US" baseline="0">
                        <a:solidFill>
                          <a:schemeClr val="bg1"/>
                        </a:solidFill>
                      </a:rPr>
                      <a:t>
</a:t>
                    </a:r>
                    <a:fld id="{320B2ED8-BBC2-4A8F-BE65-C2789C54C257}" type="PERCENTAGE">
                      <a:rPr lang="en-US" baseline="0">
                        <a:solidFill>
                          <a:schemeClr val="bg1"/>
                        </a:solidFill>
                      </a:rPr>
                      <a:pPr>
                        <a:defRPr sz="1250"/>
                      </a:pPr>
                      <a:t>[PERCENTAGE]</a:t>
                    </a:fld>
                    <a:endParaRPr lang="en-US" baseline="0">
                      <a:solidFill>
                        <a:schemeClr val="bg1"/>
                      </a:solidFill>
                    </a:endParaRPr>
                  </a:p>
                </c:rich>
              </c:tx>
              <c:spPr>
                <a:solidFill>
                  <a:sysClr val="windowText" lastClr="000000"/>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5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1-AD6C-4F98-849B-4C5A58B9F2C7}"/>
                </c:ext>
              </c:extLst>
            </c:dLbl>
            <c:dLbl>
              <c:idx val="1"/>
              <c:tx>
                <c:rich>
                  <a:bodyPr rot="0" spcFirstLastPara="1" vertOverflow="clip" horzOverflow="clip" vert="horz" wrap="square" lIns="38100" tIns="19050" rIns="38100" bIns="19050" anchor="ctr" anchorCtr="1">
                    <a:spAutoFit/>
                  </a:bodyPr>
                  <a:lstStyle/>
                  <a:p>
                    <a:pPr>
                      <a:defRPr sz="1250" b="0" i="0" u="none" strike="noStrike" kern="1200" baseline="0">
                        <a:solidFill>
                          <a:schemeClr val="dk1">
                            <a:lumMod val="65000"/>
                            <a:lumOff val="35000"/>
                          </a:schemeClr>
                        </a:solidFill>
                        <a:latin typeface="+mn-lt"/>
                        <a:ea typeface="+mn-ea"/>
                        <a:cs typeface="+mn-cs"/>
                      </a:defRPr>
                    </a:pPr>
                    <a:fld id="{5B05F01B-4CCE-4A13-A8AE-360D5F8302B0}" type="CATEGORYNAME">
                      <a:rPr lang="en-US">
                        <a:solidFill>
                          <a:schemeClr val="bg1"/>
                        </a:solidFill>
                      </a:rPr>
                      <a:pPr>
                        <a:defRPr sz="1250"/>
                      </a:pPr>
                      <a:t>[CATEGORY NAME]</a:t>
                    </a:fld>
                    <a:r>
                      <a:rPr lang="en-US" baseline="0">
                        <a:solidFill>
                          <a:schemeClr val="bg1"/>
                        </a:solidFill>
                      </a:rPr>
                      <a:t>
58%</a:t>
                    </a:r>
                  </a:p>
                </c:rich>
              </c:tx>
              <c:spPr>
                <a:solidFill>
                  <a:sysClr val="windowText" lastClr="000000"/>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5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3-AD6C-4F98-849B-4C5A58B9F2C7}"/>
                </c:ext>
              </c:extLst>
            </c:dLbl>
            <c:dLbl>
              <c:idx val="2"/>
              <c:tx>
                <c:rich>
                  <a:bodyPr rot="0" spcFirstLastPara="1" vertOverflow="clip" horzOverflow="clip" vert="horz" wrap="square" lIns="38100" tIns="19050" rIns="38100" bIns="19050" anchor="ctr" anchorCtr="1">
                    <a:spAutoFit/>
                  </a:bodyPr>
                  <a:lstStyle/>
                  <a:p>
                    <a:pPr>
                      <a:defRPr sz="1250" b="0" i="0" u="none" strike="noStrike" kern="1200" baseline="0">
                        <a:solidFill>
                          <a:schemeClr val="bg1"/>
                        </a:solidFill>
                        <a:latin typeface="+mn-lt"/>
                        <a:ea typeface="+mn-ea"/>
                        <a:cs typeface="+mn-cs"/>
                      </a:defRPr>
                    </a:pPr>
                    <a:fld id="{473EB38E-A0E6-4BD1-BD59-5F86D6982FB2}" type="CATEGORYNAME">
                      <a:rPr lang="en-US"/>
                      <a:pPr>
                        <a:defRPr sz="1250">
                          <a:solidFill>
                            <a:schemeClr val="bg1"/>
                          </a:solidFill>
                        </a:defRPr>
                      </a:pPr>
                      <a:t>[CATEGORY NAME]</a:t>
                    </a:fld>
                    <a:r>
                      <a:rPr lang="en-US" baseline="0"/>
                      <a:t>
40%</a:t>
                    </a:r>
                  </a:p>
                </c:rich>
              </c:tx>
              <c:numFmt formatCode="General" sourceLinked="0"/>
              <c:spPr>
                <a:solidFill>
                  <a:sysClr val="windowText" lastClr="000000"/>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50" b="0" i="0" u="none" strike="noStrike" kern="1200" baseline="0">
                      <a:solidFill>
                        <a:schemeClr val="bg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5-AD6C-4F98-849B-4C5A58B9F2C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5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'Pivot Graph'!$B$26:$B$29</c:f>
              <c:strCache>
                <c:ptCount val="3"/>
                <c:pt idx="0">
                  <c:v>Murray Bridge</c:v>
                </c:pt>
                <c:pt idx="1">
                  <c:v>Noarlunga</c:v>
                </c:pt>
                <c:pt idx="2">
                  <c:v>St Marys</c:v>
                </c:pt>
              </c:strCache>
            </c:strRef>
          </c:cat>
          <c:val>
            <c:numRef>
              <c:f>'Pivot Graph'!$C$26:$C$29</c:f>
              <c:numCache>
                <c:formatCode>General</c:formatCode>
                <c:ptCount val="3"/>
                <c:pt idx="0">
                  <c:v>1</c:v>
                </c:pt>
                <c:pt idx="1">
                  <c:v>32</c:v>
                </c:pt>
                <c:pt idx="2">
                  <c:v>21</c:v>
                </c:pt>
              </c:numCache>
            </c:numRef>
          </c:val>
          <c:extLst>
            <c:ext xmlns:c16="http://schemas.microsoft.com/office/drawing/2014/chart" uri="{C3380CC4-5D6E-409C-BE32-E72D297353CC}">
              <c16:uniqueId val="{00000006-AD6C-4F98-849B-4C5A58B9F2C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tx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[RF Referral Tracking Sheet Deidentified - 2021-22 Annual report_ Patterned Charts.xlsx]Pivot Graph!PivotTable7</c:name>
    <c:fmtId val="-1"/>
  </c:pivotSource>
  <c:chart>
    <c:title>
      <c:tx>
        <c:rich>
          <a:bodyPr rot="0" spcFirstLastPara="1" vertOverflow="ellipsis" vert="horz" wrap="square" anchor="ctr" anchorCtr="1"/>
          <a:lstStyle/>
          <a:p>
            <a:pPr>
              <a:defRPr sz="1400" b="0" i="0" u="none" strike="noStrike" kern="1200" spc="0" baseline="0">
                <a:solidFill>
                  <a:schemeClr val="bg1"/>
                </a:solidFill>
                <a:latin typeface="+mn-lt"/>
                <a:ea typeface="+mn-ea"/>
                <a:cs typeface="+mn-cs"/>
              </a:defRPr>
            </a:pPr>
            <a:r>
              <a:rPr lang="en-AU" sz="1400" b="1">
                <a:solidFill>
                  <a:schemeClr val="bg1"/>
                </a:solidFill>
              </a:rPr>
              <a:t>Families with Unborn</a:t>
            </a:r>
            <a:r>
              <a:rPr lang="en-AU" sz="1400" b="1" baseline="0">
                <a:solidFill>
                  <a:schemeClr val="bg1"/>
                </a:solidFill>
              </a:rPr>
              <a:t> Child Concerns at</a:t>
            </a:r>
            <a:br>
              <a:rPr lang="en-AU" sz="1400" b="1" baseline="0">
                <a:solidFill>
                  <a:schemeClr val="bg1"/>
                </a:solidFill>
              </a:rPr>
            </a:br>
            <a:r>
              <a:rPr lang="en-AU" sz="1400" b="1" baseline="0">
                <a:solidFill>
                  <a:schemeClr val="bg1"/>
                </a:solidFill>
              </a:rPr>
              <a:t>Time of Accepted Referral</a:t>
            </a:r>
            <a:endParaRPr lang="en-AU" sz="1400" b="1">
              <a:solidFill>
                <a:schemeClr val="bg1"/>
              </a:solidFill>
            </a:endParaRPr>
          </a:p>
        </c:rich>
      </c:tx>
      <c:layout>
        <c:manualLayout>
          <c:xMode val="edge"/>
          <c:yMode val="edge"/>
          <c:x val="0.25730362136105533"/>
          <c:y val="7.050528789659224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bg1"/>
              </a:solidFill>
              <a:latin typeface="+mn-lt"/>
              <a:ea typeface="+mn-ea"/>
              <a:cs typeface="+mn-cs"/>
            </a:defRPr>
          </a:pPr>
          <a:endParaRPr lang="en-US"/>
        </a:p>
      </c:txPr>
    </c:title>
    <c:autoTitleDeleted val="0"/>
    <c:pivotFmts>
      <c:pivotFmt>
        <c:idx val="0"/>
        <c:spPr>
          <a:pattFill prst="narVert">
            <a:fgClr>
              <a:schemeClr val="accent1"/>
            </a:fgClr>
            <a:bgClr>
              <a:schemeClr val="bg1"/>
            </a:bgClr>
          </a:patt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pattFill prst="pct80">
            <a:fgClr>
              <a:schemeClr val="accent1"/>
            </a:fgClr>
            <a:bgClr>
              <a:schemeClr val="bg1"/>
            </a:bgClr>
          </a:pattFill>
          <a:ln w="19050">
            <a:solidFill>
              <a:schemeClr val="lt1"/>
            </a:solidFill>
          </a:ln>
          <a:effectLst/>
        </c:spPr>
        <c:dLbl>
          <c:idx val="0"/>
          <c:layout>
            <c:manualLayout>
              <c:x val="8.9652515321716766E-2"/>
              <c:y val="9.6457063695080236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pattFill prst="narVert">
            <a:fgClr>
              <a:schemeClr val="accent1"/>
            </a:fgClr>
            <a:bgClr>
              <a:schemeClr val="bg1"/>
            </a:bgClr>
          </a:pattFill>
          <a:ln w="19050">
            <a:solidFill>
              <a:schemeClr val="lt1"/>
            </a:solidFill>
          </a:ln>
          <a:effectLst/>
        </c:spPr>
        <c:dLbl>
          <c:idx val="0"/>
          <c:layout>
            <c:manualLayout>
              <c:x val="-4.1837840483467927E-2"/>
              <c:y val="-9.645706369508023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pattFill prst="narVert">
            <a:fgClr>
              <a:schemeClr val="accent1"/>
            </a:fgClr>
            <a:bgClr>
              <a:schemeClr val="bg1"/>
            </a:bgClr>
          </a:patt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
        <c:spPr>
          <a:pattFill prst="pct80">
            <a:fgClr>
              <a:schemeClr val="accent1"/>
            </a:fgClr>
            <a:bgClr>
              <a:schemeClr val="bg1"/>
            </a:bgClr>
          </a:pattFill>
          <a:ln w="19050">
            <a:solidFill>
              <a:schemeClr val="lt1"/>
            </a:solidFill>
          </a:ln>
          <a:effectLst/>
        </c:spPr>
        <c:dLbl>
          <c:idx val="0"/>
          <c:layout>
            <c:manualLayout>
              <c:x val="8.9652515321716766E-2"/>
              <c:y val="9.6457063695080236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5"/>
        <c:spPr>
          <a:pattFill prst="narVert">
            <a:fgClr>
              <a:schemeClr val="accent1"/>
            </a:fgClr>
            <a:bgClr>
              <a:schemeClr val="bg1"/>
            </a:bgClr>
          </a:pattFill>
          <a:ln w="19050">
            <a:solidFill>
              <a:schemeClr val="lt1"/>
            </a:solidFill>
          </a:ln>
          <a:effectLst/>
        </c:spPr>
        <c:dLbl>
          <c:idx val="0"/>
          <c:layout>
            <c:manualLayout>
              <c:x val="-4.1837840483467927E-2"/>
              <c:y val="-9.645706369508023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6"/>
        <c:spPr>
          <a:pattFill prst="narVert">
            <a:fgClr>
              <a:schemeClr val="accent1"/>
            </a:fgClr>
            <a:bgClr>
              <a:schemeClr val="bg1"/>
            </a:bgClr>
          </a:patt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spPr>
          <a:pattFill prst="pct80">
            <a:fgClr>
              <a:schemeClr val="accent1"/>
            </a:fgClr>
            <a:bgClr>
              <a:schemeClr val="bg1"/>
            </a:bgClr>
          </a:pattFill>
          <a:ln w="19050">
            <a:solidFill>
              <a:schemeClr val="lt1"/>
            </a:solidFill>
          </a:ln>
          <a:effectLst/>
        </c:spPr>
        <c:dLbl>
          <c:idx val="0"/>
          <c:layout>
            <c:manualLayout>
              <c:x val="8.9652515321716766E-2"/>
              <c:y val="9.6457063695080236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spPr>
          <a:pattFill prst="narVert">
            <a:fgClr>
              <a:schemeClr val="accent1"/>
            </a:fgClr>
            <a:bgClr>
              <a:schemeClr val="bg1"/>
            </a:bgClr>
          </a:pattFill>
          <a:ln w="19050">
            <a:solidFill>
              <a:schemeClr val="lt1"/>
            </a:solidFill>
          </a:ln>
          <a:effectLst/>
        </c:spPr>
        <c:dLbl>
          <c:idx val="0"/>
          <c:layout>
            <c:manualLayout>
              <c:x val="-4.1837840483467927E-2"/>
              <c:y val="-9.645706369508023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31214474858758184"/>
          <c:y val="0.47253608923884516"/>
          <c:w val="0.27573785060537243"/>
          <c:h val="0.45649752114319042"/>
        </c:manualLayout>
      </c:layout>
      <c:doughnutChart>
        <c:varyColors val="1"/>
        <c:ser>
          <c:idx val="0"/>
          <c:order val="0"/>
          <c:tx>
            <c:strRef>
              <c:f>'Pivot Graph'!$C$93</c:f>
              <c:strCache>
                <c:ptCount val="1"/>
                <c:pt idx="0">
                  <c:v>Total</c:v>
                </c:pt>
              </c:strCache>
            </c:strRef>
          </c:tx>
          <c:spPr>
            <a:pattFill prst="narVert">
              <a:fgClr>
                <a:schemeClr val="accent1"/>
              </a:fgClr>
              <a:bgClr>
                <a:schemeClr val="bg1"/>
              </a:bgClr>
            </a:pattFill>
          </c:spPr>
          <c:explosion val="1"/>
          <c:dPt>
            <c:idx val="0"/>
            <c:bubble3D val="0"/>
            <c:explosion val="0"/>
            <c:spPr>
              <a:pattFill prst="pct80">
                <a:fgClr>
                  <a:schemeClr val="accent1"/>
                </a:fgClr>
                <a:bgClr>
                  <a:schemeClr val="bg1"/>
                </a:bgClr>
              </a:pattFill>
              <a:ln w="19050">
                <a:solidFill>
                  <a:schemeClr val="lt1"/>
                </a:solidFill>
              </a:ln>
              <a:effectLst/>
            </c:spPr>
            <c:extLst>
              <c:ext xmlns:c16="http://schemas.microsoft.com/office/drawing/2014/chart" uri="{C3380CC4-5D6E-409C-BE32-E72D297353CC}">
                <c16:uniqueId val="{00000001-CA0F-4562-9C7C-1CD7F90EEDAA}"/>
              </c:ext>
            </c:extLst>
          </c:dPt>
          <c:dPt>
            <c:idx val="1"/>
            <c:bubble3D val="0"/>
            <c:spPr>
              <a:pattFill prst="narVert">
                <a:fgClr>
                  <a:schemeClr val="accent1"/>
                </a:fgClr>
                <a:bgClr>
                  <a:schemeClr val="bg1"/>
                </a:bgClr>
              </a:pattFill>
              <a:ln w="19050">
                <a:solidFill>
                  <a:schemeClr val="lt1"/>
                </a:solidFill>
              </a:ln>
              <a:effectLst/>
            </c:spPr>
            <c:extLst>
              <c:ext xmlns:c16="http://schemas.microsoft.com/office/drawing/2014/chart" uri="{C3380CC4-5D6E-409C-BE32-E72D297353CC}">
                <c16:uniqueId val="{00000003-CA0F-4562-9C7C-1CD7F90EEDAA}"/>
              </c:ext>
            </c:extLst>
          </c:dPt>
          <c:dLbls>
            <c:dLbl>
              <c:idx val="0"/>
              <c:layout>
                <c:manualLayout>
                  <c:x val="-5.1440955501477384E-2"/>
                  <c:y val="-0.13387284922718001"/>
                </c:manualLayout>
              </c:layout>
              <c:tx>
                <c:rich>
                  <a:bodyPr/>
                  <a:lstStyle/>
                  <a:p>
                    <a:r>
                      <a:rPr lang="en-US"/>
                      <a:t>83%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A0F-4562-9C7C-1CD7F90EEDAA}"/>
                </c:ext>
              </c:extLst>
            </c:dLbl>
            <c:dLbl>
              <c:idx val="1"/>
              <c:layout>
                <c:manualLayout>
                  <c:x val="9.9255566910345275E-2"/>
                  <c:y val="4.2431831437736947E-2"/>
                </c:manualLayout>
              </c:layout>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A0F-4562-9C7C-1CD7F90EEDAA}"/>
                </c:ext>
              </c:extLst>
            </c:dLbl>
            <c:spPr>
              <a:noFill/>
              <a:ln>
                <a:noFill/>
              </a:ln>
              <a:effectLst/>
            </c:spPr>
            <c:txPr>
              <a:bodyPr rot="0" spcFirstLastPara="1" vertOverflow="ellipsis" vert="horz" wrap="square" lIns="38100" tIns="19050" rIns="38100" bIns="19050" anchor="ctr" anchorCtr="1">
                <a:spAutoFit/>
              </a:bodyPr>
              <a:lstStyle/>
              <a:p>
                <a:pPr>
                  <a:defRPr sz="125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extLst>
          </c:dLbls>
          <c:cat>
            <c:strRef>
              <c:f>'Pivot Graph'!$B$94:$B$96</c:f>
              <c:strCache>
                <c:ptCount val="2"/>
                <c:pt idx="0">
                  <c:v>No</c:v>
                </c:pt>
                <c:pt idx="1">
                  <c:v>Yes</c:v>
                </c:pt>
              </c:strCache>
            </c:strRef>
          </c:cat>
          <c:val>
            <c:numRef>
              <c:f>'Pivot Graph'!$C$94:$C$96</c:f>
              <c:numCache>
                <c:formatCode>0.00%</c:formatCode>
                <c:ptCount val="2"/>
                <c:pt idx="0">
                  <c:v>0.83333333333333337</c:v>
                </c:pt>
                <c:pt idx="1">
                  <c:v>0.16666666666666666</c:v>
                </c:pt>
              </c:numCache>
            </c:numRef>
          </c:val>
          <c:extLst>
            <c:ext xmlns:c16="http://schemas.microsoft.com/office/drawing/2014/chart" uri="{C3380CC4-5D6E-409C-BE32-E72D297353CC}">
              <c16:uniqueId val="{00000004-CA0F-4562-9C7C-1CD7F90EEDAA}"/>
            </c:ext>
          </c:extLst>
        </c:ser>
        <c:dLbls>
          <c:showLegendKey val="0"/>
          <c:showVal val="1"/>
          <c:showCatName val="0"/>
          <c:showSerName val="0"/>
          <c:showPercent val="0"/>
          <c:showBubbleSize val="0"/>
          <c:showLeaderLines val="0"/>
        </c:dLbls>
        <c:firstSliceAng val="172"/>
        <c:holeSize val="40"/>
      </c:doughnutChart>
      <c:spPr>
        <a:noFill/>
        <a:ln>
          <a:noFill/>
        </a:ln>
        <a:effectLst/>
      </c:spPr>
    </c:plotArea>
    <c:legend>
      <c:legendPos val="r"/>
      <c:layout>
        <c:manualLayout>
          <c:xMode val="edge"/>
          <c:yMode val="edge"/>
          <c:x val="0.8956913065605363"/>
          <c:y val="0.38137439048086086"/>
          <c:w val="9.1859269225333759E-2"/>
          <c:h val="0.2692919554268407"/>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tx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[RF Referral Tracking Sheet Deidentified - 2021-22 Annual report_ Patterned Charts.xlsx]Pivot Graph!PivotTable2</c:name>
    <c:fmtId val="-1"/>
  </c:pivotSource>
  <c:chart>
    <c:title>
      <c:tx>
        <c:rich>
          <a:bodyPr rot="0" spcFirstLastPara="1" vertOverflow="ellipsis" vert="horz" wrap="square" anchor="ctr" anchorCtr="1"/>
          <a:lstStyle/>
          <a:p>
            <a:pPr>
              <a:defRPr sz="1400" b="0" i="0" u="none" strike="noStrike" kern="1200" spc="0" baseline="0">
                <a:solidFill>
                  <a:schemeClr val="bg1"/>
                </a:solidFill>
                <a:latin typeface="+mn-lt"/>
                <a:ea typeface="+mn-ea"/>
                <a:cs typeface="+mn-cs"/>
              </a:defRPr>
            </a:pPr>
            <a:r>
              <a:rPr lang="en-AU" b="1">
                <a:solidFill>
                  <a:schemeClr val="bg1"/>
                </a:solidFill>
              </a:rPr>
              <a:t>Number of Children in Resilient Families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bg1"/>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pattFill prst="pct80">
            <a:fgClr>
              <a:schemeClr val="accent1"/>
            </a:fgClr>
            <a:bgClr>
              <a:schemeClr val="bg1"/>
            </a:bgClr>
          </a:patt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pattFill prst="wdDnDiag">
            <a:fgClr>
              <a:schemeClr val="accent1"/>
            </a:fgClr>
            <a:bgClr>
              <a:schemeClr val="bg1"/>
            </a:bgClr>
          </a:patt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pattFill prst="pct5">
            <a:fgClr>
              <a:schemeClr val="accent1"/>
            </a:fgClr>
            <a:bgClr>
              <a:schemeClr val="bg1"/>
            </a:bgClr>
          </a:patt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pattFill prst="dkHorz">
            <a:fgClr>
              <a:schemeClr val="accent1"/>
            </a:fgClr>
            <a:bgClr>
              <a:schemeClr val="bg1"/>
            </a:bgClr>
          </a:patt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pattFill prst="pct40">
            <a:fgClr>
              <a:schemeClr val="accent1"/>
            </a:fgClr>
            <a:bgClr>
              <a:schemeClr val="bg1"/>
            </a:bgClr>
          </a:patt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pattFill prst="pct40">
            <a:fgClr>
              <a:schemeClr val="accent1"/>
            </a:fgClr>
            <a:bgClr>
              <a:schemeClr val="bg1"/>
            </a:bgClr>
          </a:patt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pattFill prst="pct80">
            <a:fgClr>
              <a:schemeClr val="accent1"/>
            </a:fgClr>
            <a:bgClr>
              <a:schemeClr val="bg1"/>
            </a:bgClr>
          </a:patt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pattFill prst="wdDnDiag">
            <a:fgClr>
              <a:schemeClr val="accent1"/>
            </a:fgClr>
            <a:bgClr>
              <a:schemeClr val="bg1"/>
            </a:bgClr>
          </a:patt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pattFill prst="pct5">
            <a:fgClr>
              <a:schemeClr val="accent1"/>
            </a:fgClr>
            <a:bgClr>
              <a:schemeClr val="bg1"/>
            </a:bgClr>
          </a:patt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pattFill prst="dkHorz">
            <a:fgClr>
              <a:schemeClr val="accent1"/>
            </a:fgClr>
            <a:bgClr>
              <a:schemeClr val="bg1"/>
            </a:bgClr>
          </a:patt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pattFill prst="pct40">
            <a:fgClr>
              <a:schemeClr val="accent1"/>
            </a:fgClr>
            <a:bgClr>
              <a:schemeClr val="bg1"/>
            </a:bgClr>
          </a:patt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pattFill prst="pct80">
            <a:fgClr>
              <a:schemeClr val="accent1"/>
            </a:fgClr>
            <a:bgClr>
              <a:schemeClr val="bg1"/>
            </a:bgClr>
          </a:patt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pattFill prst="wdDnDiag">
            <a:fgClr>
              <a:schemeClr val="accent1"/>
            </a:fgClr>
            <a:bgClr>
              <a:schemeClr val="bg1"/>
            </a:bgClr>
          </a:patt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pattFill prst="pct5">
            <a:fgClr>
              <a:schemeClr val="accent1"/>
            </a:fgClr>
            <a:bgClr>
              <a:schemeClr val="bg1"/>
            </a:bgClr>
          </a:patt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pattFill prst="dkHorz">
            <a:fgClr>
              <a:schemeClr val="accent1"/>
            </a:fgClr>
            <a:bgClr>
              <a:schemeClr val="bg1"/>
            </a:bgClr>
          </a:patt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 Graph'!$B$51</c:f>
              <c:strCache>
                <c:ptCount val="1"/>
                <c:pt idx="0">
                  <c:v>Unborn</c:v>
                </c:pt>
              </c:strCache>
            </c:strRef>
          </c:tx>
          <c:spPr>
            <a:pattFill prst="wdUpDiag">
              <a:fgClr>
                <a:schemeClr val="accent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 Graph'!$B$52</c:f>
              <c:strCache>
                <c:ptCount val="1"/>
                <c:pt idx="0">
                  <c:v>Total</c:v>
                </c:pt>
              </c:strCache>
            </c:strRef>
          </c:cat>
          <c:val>
            <c:numRef>
              <c:f>'Pivot Graph'!$B$52</c:f>
              <c:numCache>
                <c:formatCode>General</c:formatCode>
                <c:ptCount val="1"/>
                <c:pt idx="0">
                  <c:v>8</c:v>
                </c:pt>
              </c:numCache>
            </c:numRef>
          </c:val>
          <c:extLst>
            <c:ext xmlns:c16="http://schemas.microsoft.com/office/drawing/2014/chart" uri="{C3380CC4-5D6E-409C-BE32-E72D297353CC}">
              <c16:uniqueId val="{00000000-D7AB-475A-811C-D6C2B4A710F1}"/>
            </c:ext>
          </c:extLst>
        </c:ser>
        <c:ser>
          <c:idx val="1"/>
          <c:order val="1"/>
          <c:tx>
            <c:strRef>
              <c:f>'Pivot Graph'!$C$51</c:f>
              <c:strCache>
                <c:ptCount val="1"/>
                <c:pt idx="0">
                  <c:v>0-4 Years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 Graph'!$B$52</c:f>
              <c:strCache>
                <c:ptCount val="1"/>
                <c:pt idx="0">
                  <c:v>Total</c:v>
                </c:pt>
              </c:strCache>
            </c:strRef>
          </c:cat>
          <c:val>
            <c:numRef>
              <c:f>'Pivot Graph'!$C$52</c:f>
              <c:numCache>
                <c:formatCode>General</c:formatCode>
                <c:ptCount val="1"/>
                <c:pt idx="0">
                  <c:v>48</c:v>
                </c:pt>
              </c:numCache>
            </c:numRef>
          </c:val>
          <c:extLst>
            <c:ext xmlns:c16="http://schemas.microsoft.com/office/drawing/2014/chart" uri="{C3380CC4-5D6E-409C-BE32-E72D297353CC}">
              <c16:uniqueId val="{00000001-D7AB-475A-811C-D6C2B4A710F1}"/>
            </c:ext>
          </c:extLst>
        </c:ser>
        <c:ser>
          <c:idx val="2"/>
          <c:order val="2"/>
          <c:tx>
            <c:strRef>
              <c:f>'Pivot Graph'!$D$51</c:f>
              <c:strCache>
                <c:ptCount val="1"/>
                <c:pt idx="0">
                  <c:v>5-9 Years</c:v>
                </c:pt>
              </c:strCache>
            </c:strRef>
          </c:tx>
          <c:spPr>
            <a:pattFill prst="wdDnDiag">
              <a:fgClr>
                <a:schemeClr val="accent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 Graph'!$B$52</c:f>
              <c:strCache>
                <c:ptCount val="1"/>
                <c:pt idx="0">
                  <c:v>Total</c:v>
                </c:pt>
              </c:strCache>
            </c:strRef>
          </c:cat>
          <c:val>
            <c:numRef>
              <c:f>'Pivot Graph'!$D$52</c:f>
              <c:numCache>
                <c:formatCode>General</c:formatCode>
                <c:ptCount val="1"/>
                <c:pt idx="0">
                  <c:v>41</c:v>
                </c:pt>
              </c:numCache>
            </c:numRef>
          </c:val>
          <c:extLst>
            <c:ext xmlns:c16="http://schemas.microsoft.com/office/drawing/2014/chart" uri="{C3380CC4-5D6E-409C-BE32-E72D297353CC}">
              <c16:uniqueId val="{00000002-D7AB-475A-811C-D6C2B4A710F1}"/>
            </c:ext>
          </c:extLst>
        </c:ser>
        <c:ser>
          <c:idx val="3"/>
          <c:order val="3"/>
          <c:tx>
            <c:strRef>
              <c:f>'Pivot Graph'!$E$51</c:f>
              <c:strCache>
                <c:ptCount val="1"/>
                <c:pt idx="0">
                  <c:v>10-14 Years</c:v>
                </c:pt>
              </c:strCache>
            </c:strRef>
          </c:tx>
          <c:spPr>
            <a:solidFill>
              <a:schemeClr val="bg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 Graph'!$B$52</c:f>
              <c:strCache>
                <c:ptCount val="1"/>
                <c:pt idx="0">
                  <c:v>Total</c:v>
                </c:pt>
              </c:strCache>
            </c:strRef>
          </c:cat>
          <c:val>
            <c:numRef>
              <c:f>'Pivot Graph'!$E$52</c:f>
              <c:numCache>
                <c:formatCode>General</c:formatCode>
                <c:ptCount val="1"/>
                <c:pt idx="0">
                  <c:v>27</c:v>
                </c:pt>
              </c:numCache>
            </c:numRef>
          </c:val>
          <c:extLst>
            <c:ext xmlns:c16="http://schemas.microsoft.com/office/drawing/2014/chart" uri="{C3380CC4-5D6E-409C-BE32-E72D297353CC}">
              <c16:uniqueId val="{00000003-D7AB-475A-811C-D6C2B4A710F1}"/>
            </c:ext>
          </c:extLst>
        </c:ser>
        <c:ser>
          <c:idx val="4"/>
          <c:order val="4"/>
          <c:tx>
            <c:strRef>
              <c:f>'Pivot Graph'!$F$51</c:f>
              <c:strCache>
                <c:ptCount val="1"/>
                <c:pt idx="0">
                  <c:v>15-17 Years</c:v>
                </c:pt>
              </c:strCache>
            </c:strRef>
          </c:tx>
          <c:spPr>
            <a:pattFill prst="dkHorz">
              <a:fgClr>
                <a:schemeClr val="accent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 Graph'!$B$52</c:f>
              <c:strCache>
                <c:ptCount val="1"/>
                <c:pt idx="0">
                  <c:v>Total</c:v>
                </c:pt>
              </c:strCache>
            </c:strRef>
          </c:cat>
          <c:val>
            <c:numRef>
              <c:f>'Pivot Graph'!$F$52</c:f>
              <c:numCache>
                <c:formatCode>General</c:formatCode>
                <c:ptCount val="1"/>
                <c:pt idx="0">
                  <c:v>6</c:v>
                </c:pt>
              </c:numCache>
            </c:numRef>
          </c:val>
          <c:extLst>
            <c:ext xmlns:c16="http://schemas.microsoft.com/office/drawing/2014/chart" uri="{C3380CC4-5D6E-409C-BE32-E72D297353CC}">
              <c16:uniqueId val="{00000004-D7AB-475A-811C-D6C2B4A710F1}"/>
            </c:ext>
          </c:extLst>
        </c:ser>
        <c:dLbls>
          <c:dLblPos val="outEnd"/>
          <c:showLegendKey val="0"/>
          <c:showVal val="1"/>
          <c:showCatName val="0"/>
          <c:showSerName val="0"/>
          <c:showPercent val="0"/>
          <c:showBubbleSize val="0"/>
        </c:dLbls>
        <c:gapWidth val="219"/>
        <c:overlap val="-27"/>
        <c:axId val="945066448"/>
        <c:axId val="945067104"/>
      </c:barChart>
      <c:catAx>
        <c:axId val="94506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50" b="0" i="0" u="none" strike="noStrike" kern="1200" baseline="0">
                <a:solidFill>
                  <a:schemeClr val="bg1"/>
                </a:solidFill>
                <a:latin typeface="+mn-lt"/>
                <a:ea typeface="+mn-ea"/>
                <a:cs typeface="+mn-cs"/>
              </a:defRPr>
            </a:pPr>
            <a:endParaRPr lang="en-US"/>
          </a:p>
        </c:txPr>
        <c:crossAx val="945067104"/>
        <c:crosses val="autoZero"/>
        <c:auto val="1"/>
        <c:lblAlgn val="ctr"/>
        <c:lblOffset val="100"/>
        <c:noMultiLvlLbl val="0"/>
      </c:catAx>
      <c:valAx>
        <c:axId val="945067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945066448"/>
        <c:crosses val="autoZero"/>
        <c:crossBetween val="between"/>
      </c:valAx>
      <c:spPr>
        <a:noFill/>
        <a:ln>
          <a:noFill/>
        </a:ln>
        <a:effectLst/>
      </c:spPr>
    </c:plotArea>
    <c:legend>
      <c:legendPos val="r"/>
      <c:layout>
        <c:manualLayout>
          <c:xMode val="edge"/>
          <c:yMode val="edge"/>
          <c:x val="0.78885905831326819"/>
          <c:y val="0.26413837340839547"/>
          <c:w val="0.20905155338792597"/>
          <c:h val="0.45789406532516769"/>
        </c:manualLayout>
      </c:layout>
      <c:overlay val="0"/>
      <c:spPr>
        <a:noFill/>
        <a:ln>
          <a:noFill/>
        </a:ln>
        <a:effectLst/>
      </c:spPr>
      <c:txPr>
        <a:bodyPr rot="0" spcFirstLastPara="1" vertOverflow="ellipsis" vert="horz" wrap="square" anchor="ctr" anchorCtr="1"/>
        <a:lstStyle/>
        <a:p>
          <a:pPr>
            <a:defRPr sz="1250" b="0" i="0" u="none" strike="noStrike" kern="1200" baseline="0">
              <a:solidFill>
                <a:schemeClr val="bg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tx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solidFill>
                  <a:schemeClr val="bg1"/>
                </a:solidFill>
              </a:rPr>
              <a:t>Aboriginal identity of children in Resilient Families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v>Yes (36)</c:v>
          </c:tx>
          <c:spPr>
            <a:solidFill>
              <a:schemeClr val="accent1"/>
            </a:solidFill>
            <a:ln>
              <a:noFill/>
            </a:ln>
            <a:effectLst/>
          </c:spPr>
          <c:invertIfNegative val="0"/>
          <c:cat>
            <c:strLit>
              <c:ptCount val="5"/>
              <c:pt idx="0">
                <c:v>Unborn</c:v>
              </c:pt>
              <c:pt idx="1">
                <c:v>0-4 Years</c:v>
              </c:pt>
              <c:pt idx="2">
                <c:v>5-9 Years</c:v>
              </c:pt>
              <c:pt idx="3">
                <c:v>10-14 Years</c:v>
              </c:pt>
              <c:pt idx="4">
                <c:v>15-17 Years</c:v>
              </c:pt>
            </c:strLit>
          </c:cat>
          <c:val>
            <c:numLit>
              <c:formatCode>General</c:formatCode>
              <c:ptCount val="5"/>
              <c:pt idx="0">
                <c:v>1</c:v>
              </c:pt>
              <c:pt idx="1">
                <c:v>16</c:v>
              </c:pt>
              <c:pt idx="2">
                <c:v>9</c:v>
              </c:pt>
              <c:pt idx="3">
                <c:v>7</c:v>
              </c:pt>
              <c:pt idx="4">
                <c:v>3</c:v>
              </c:pt>
            </c:numLit>
          </c:val>
          <c:extLst>
            <c:ext xmlns:c16="http://schemas.microsoft.com/office/drawing/2014/chart" uri="{C3380CC4-5D6E-409C-BE32-E72D297353CC}">
              <c16:uniqueId val="{00000000-86B1-4129-8DB7-755D7B56D391}"/>
            </c:ext>
          </c:extLst>
        </c:ser>
        <c:ser>
          <c:idx val="1"/>
          <c:order val="1"/>
          <c:tx>
            <c:v>No (94)</c:v>
          </c:tx>
          <c:spPr>
            <a:pattFill prst="wdDnDiag">
              <a:fgClr>
                <a:schemeClr val="accent1"/>
              </a:fgClr>
              <a:bgClr>
                <a:schemeClr val="bg1"/>
              </a:bgClr>
            </a:pattFill>
            <a:ln>
              <a:noFill/>
            </a:ln>
            <a:effectLst/>
          </c:spPr>
          <c:invertIfNegative val="0"/>
          <c:cat>
            <c:strLit>
              <c:ptCount val="5"/>
              <c:pt idx="0">
                <c:v>Unborn</c:v>
              </c:pt>
              <c:pt idx="1">
                <c:v>0-4 Years</c:v>
              </c:pt>
              <c:pt idx="2">
                <c:v>5-9 Years</c:v>
              </c:pt>
              <c:pt idx="3">
                <c:v>10-14 Years</c:v>
              </c:pt>
              <c:pt idx="4">
                <c:v>15-17 Years</c:v>
              </c:pt>
            </c:strLit>
          </c:cat>
          <c:val>
            <c:numLit>
              <c:formatCode>General</c:formatCode>
              <c:ptCount val="5"/>
              <c:pt idx="0">
                <c:v>7</c:v>
              </c:pt>
              <c:pt idx="1">
                <c:v>32</c:v>
              </c:pt>
              <c:pt idx="2">
                <c:v>32</c:v>
              </c:pt>
              <c:pt idx="3">
                <c:v>20</c:v>
              </c:pt>
              <c:pt idx="4">
                <c:v>3</c:v>
              </c:pt>
            </c:numLit>
          </c:val>
          <c:extLst>
            <c:ext xmlns:c16="http://schemas.microsoft.com/office/drawing/2014/chart" uri="{C3380CC4-5D6E-409C-BE32-E72D297353CC}">
              <c16:uniqueId val="{00000001-86B1-4129-8DB7-755D7B56D391}"/>
            </c:ext>
          </c:extLst>
        </c:ser>
        <c:dLbls>
          <c:showLegendKey val="0"/>
          <c:showVal val="0"/>
          <c:showCatName val="0"/>
          <c:showSerName val="0"/>
          <c:showPercent val="0"/>
          <c:showBubbleSize val="0"/>
        </c:dLbls>
        <c:gapWidth val="219"/>
        <c:overlap val="-27"/>
        <c:axId val="794592992"/>
        <c:axId val="794584464"/>
      </c:barChart>
      <c:catAx>
        <c:axId val="794592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50" b="0" i="0" u="none" strike="noStrike" kern="1200" baseline="0">
                <a:solidFill>
                  <a:schemeClr val="bg1"/>
                </a:solidFill>
                <a:latin typeface="+mn-lt"/>
                <a:ea typeface="+mn-ea"/>
                <a:cs typeface="+mn-cs"/>
              </a:defRPr>
            </a:pPr>
            <a:endParaRPr lang="en-US"/>
          </a:p>
        </c:txPr>
        <c:crossAx val="794584464"/>
        <c:crosses val="autoZero"/>
        <c:auto val="1"/>
        <c:lblAlgn val="ctr"/>
        <c:lblOffset val="100"/>
        <c:noMultiLvlLbl val="0"/>
      </c:catAx>
      <c:valAx>
        <c:axId val="794584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50" b="0" i="0" u="none" strike="noStrike" kern="1200" baseline="0">
                <a:solidFill>
                  <a:schemeClr val="bg1"/>
                </a:solidFill>
                <a:latin typeface="+mn-lt"/>
                <a:ea typeface="+mn-ea"/>
                <a:cs typeface="+mn-cs"/>
              </a:defRPr>
            </a:pPr>
            <a:endParaRPr lang="en-US"/>
          </a:p>
        </c:txPr>
        <c:crossAx val="7945929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50" b="0" i="0" u="none" strike="noStrike" kern="1200" baseline="0">
              <a:solidFill>
                <a:schemeClr val="bg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tx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bg1"/>
                </a:solidFill>
              </a:rPr>
              <a:t>Number of Children</a:t>
            </a:r>
            <a:r>
              <a:rPr lang="en-US" baseline="0">
                <a:solidFill>
                  <a:schemeClr val="bg1"/>
                </a:solidFill>
              </a:rPr>
              <a:t> in Family</a:t>
            </a:r>
            <a:endParaRPr lang="en-US">
              <a:solidFill>
                <a:schemeClr val="bg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'Pivot Graph'!$C$141</c:f>
              <c:strCache>
                <c:ptCount val="1"/>
              </c:strCache>
            </c:strRef>
          </c:t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50" b="0" i="0" u="none" strike="noStrike" kern="1200" baseline="0">
                    <a:solidFill>
                      <a:schemeClr val="bg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 Graph'!$B$142:$B$148</c:f>
              <c:strCache>
                <c:ptCount val="7"/>
                <c:pt idx="0">
                  <c:v>1 Child</c:v>
                </c:pt>
                <c:pt idx="1">
                  <c:v>2 Children</c:v>
                </c:pt>
                <c:pt idx="2">
                  <c:v>3 Children</c:v>
                </c:pt>
                <c:pt idx="3">
                  <c:v>4 Children</c:v>
                </c:pt>
                <c:pt idx="4">
                  <c:v>5 Children</c:v>
                </c:pt>
                <c:pt idx="5">
                  <c:v>6 Children</c:v>
                </c:pt>
                <c:pt idx="6">
                  <c:v>7 Children</c:v>
                </c:pt>
              </c:strCache>
            </c:strRef>
          </c:cat>
          <c:val>
            <c:numRef>
              <c:f>'Pivot Graph'!$C$142:$C$148</c:f>
              <c:numCache>
                <c:formatCode>General</c:formatCode>
                <c:ptCount val="7"/>
                <c:pt idx="0">
                  <c:v>28</c:v>
                </c:pt>
                <c:pt idx="1">
                  <c:v>14</c:v>
                </c:pt>
                <c:pt idx="2">
                  <c:v>16</c:v>
                </c:pt>
                <c:pt idx="3">
                  <c:v>3</c:v>
                </c:pt>
                <c:pt idx="4">
                  <c:v>4</c:v>
                </c:pt>
                <c:pt idx="5">
                  <c:v>0</c:v>
                </c:pt>
                <c:pt idx="6">
                  <c:v>1</c:v>
                </c:pt>
              </c:numCache>
            </c:numRef>
          </c:val>
          <c:extLst>
            <c:ext xmlns:c16="http://schemas.microsoft.com/office/drawing/2014/chart" uri="{C3380CC4-5D6E-409C-BE32-E72D297353CC}">
              <c16:uniqueId val="{00000000-B3A8-4810-9C7C-8DA24029A624}"/>
            </c:ext>
          </c:extLst>
        </c:ser>
        <c:dLbls>
          <c:dLblPos val="outEnd"/>
          <c:showLegendKey val="0"/>
          <c:showVal val="1"/>
          <c:showCatName val="0"/>
          <c:showSerName val="0"/>
          <c:showPercent val="0"/>
          <c:showBubbleSize val="0"/>
        </c:dLbls>
        <c:gapWidth val="219"/>
        <c:overlap val="-27"/>
        <c:axId val="803373328"/>
        <c:axId val="803372344"/>
      </c:barChart>
      <c:catAx>
        <c:axId val="803373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50" b="0" i="0" u="none" strike="noStrike" kern="1200" baseline="0">
                <a:solidFill>
                  <a:schemeClr val="bg1"/>
                </a:solidFill>
                <a:latin typeface="+mn-lt"/>
                <a:ea typeface="+mn-ea"/>
                <a:cs typeface="+mn-cs"/>
              </a:defRPr>
            </a:pPr>
            <a:endParaRPr lang="en-US"/>
          </a:p>
        </c:txPr>
        <c:crossAx val="803372344"/>
        <c:crosses val="autoZero"/>
        <c:auto val="1"/>
        <c:lblAlgn val="ctr"/>
        <c:lblOffset val="100"/>
        <c:noMultiLvlLbl val="0"/>
      </c:catAx>
      <c:valAx>
        <c:axId val="803372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50" b="0" i="0" u="none" strike="noStrike" kern="1200" baseline="0">
                <a:solidFill>
                  <a:schemeClr val="bg1"/>
                </a:solidFill>
                <a:latin typeface="+mn-lt"/>
                <a:ea typeface="+mn-ea"/>
                <a:cs typeface="+mn-cs"/>
              </a:defRPr>
            </a:pPr>
            <a:endParaRPr lang="en-US"/>
          </a:p>
        </c:txPr>
        <c:crossAx val="803373328"/>
        <c:crosses val="autoZero"/>
        <c:crossBetween val="between"/>
      </c:valAx>
      <c:spPr>
        <a:noFill/>
        <a:ln>
          <a:noFill/>
        </a:ln>
        <a:effectLst/>
      </c:spPr>
    </c:plotArea>
    <c:plotVisOnly val="1"/>
    <c:dispBlanksAs val="gap"/>
    <c:showDLblsOverMax val="0"/>
  </c:chart>
  <c:spPr>
    <a:solidFill>
      <a:schemeClr val="tx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0.16155</cdr:x>
      <cdr:y>0.92718</cdr:y>
    </cdr:from>
    <cdr:to>
      <cdr:x>0.76478</cdr:x>
      <cdr:y>0.98308</cdr:y>
    </cdr:to>
    <cdr:sp macro="" textlink="">
      <cdr:nvSpPr>
        <cdr:cNvPr id="2" name="Rectangle 1"/>
        <cdr:cNvSpPr/>
      </cdr:nvSpPr>
      <cdr:spPr>
        <a:xfrm xmlns:a="http://schemas.openxmlformats.org/drawingml/2006/main">
          <a:off x="985961" y="3824578"/>
          <a:ext cx="3681454" cy="230588"/>
        </a:xfrm>
        <a:prstGeom xmlns:a="http://schemas.openxmlformats.org/drawingml/2006/main" prst="rect">
          <a:avLst/>
        </a:prstGeom>
        <a:solidFill xmlns:a="http://schemas.openxmlformats.org/drawingml/2006/main">
          <a:schemeClr val="tx1"/>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en-US"/>
            <a:t>Total = 130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97FD4D64C900439AC56B51E94F4D3A" ma:contentTypeVersion="6" ma:contentTypeDescription="Create a new document." ma:contentTypeScope="" ma:versionID="c53c2b2402d01bf57cad77024a00f864">
  <xsd:schema xmlns:xsd="http://www.w3.org/2001/XMLSchema" xmlns:xs="http://www.w3.org/2001/XMLSchema" xmlns:p="http://schemas.microsoft.com/office/2006/metadata/properties" xmlns:ns2="d5d1c5be-96b2-45ac-aa61-059e55f96db8" xmlns:ns3="58cff105-2b14-4654-bc6e-d8aafa5fbb6a" targetNamespace="http://schemas.microsoft.com/office/2006/metadata/properties" ma:root="true" ma:fieldsID="c11243eb9468cd64298f58d63b833cdd" ns2:_="" ns3:_="">
    <xsd:import namespace="d5d1c5be-96b2-45ac-aa61-059e55f96db8"/>
    <xsd:import namespace="58cff105-2b14-4654-bc6e-d8aafa5fbb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1c5be-96b2-45ac-aa61-059e55f96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ff105-2b14-4654-bc6e-d8aafa5fbb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8cff105-2b14-4654-bc6e-d8aafa5fbb6a">
      <UserInfo>
        <DisplayName>Yates, Meg (DCP)</DisplayName>
        <AccountId>104</AccountId>
        <AccountType/>
      </UserInfo>
      <UserInfo>
        <DisplayName>Cripps, David (DTF)</DisplayName>
        <AccountId>33</AccountId>
        <AccountType/>
      </UserInfo>
      <UserInfo>
        <DisplayName>Buick, Alana (DHS)</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155F7-2DE8-4EB8-935E-CEE95E2E0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1c5be-96b2-45ac-aa61-059e55f96db8"/>
    <ds:schemaRef ds:uri="58cff105-2b14-4654-bc6e-d8aafa5fb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FB8FE-7222-4B2D-8CCB-6A699EC34D22}">
  <ds:schemaRefs>
    <ds:schemaRef ds:uri="58cff105-2b14-4654-bc6e-d8aafa5fbb6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5d1c5be-96b2-45ac-aa61-059e55f96db8"/>
    <ds:schemaRef ds:uri="http://www.w3.org/XML/1998/namespace"/>
    <ds:schemaRef ds:uri="http://purl.org/dc/dcmitype/"/>
  </ds:schemaRefs>
</ds:datastoreItem>
</file>

<file path=customXml/itemProps3.xml><?xml version="1.0" encoding="utf-8"?>
<ds:datastoreItem xmlns:ds="http://schemas.openxmlformats.org/officeDocument/2006/customXml" ds:itemID="{E790DF6B-9311-4C41-A1EC-F9F0B30D3720}">
  <ds:schemaRefs>
    <ds:schemaRef ds:uri="http://schemas.microsoft.com/sharepoint/v3/contenttype/forms"/>
  </ds:schemaRefs>
</ds:datastoreItem>
</file>

<file path=customXml/itemProps4.xml><?xml version="1.0" encoding="utf-8"?>
<ds:datastoreItem xmlns:ds="http://schemas.openxmlformats.org/officeDocument/2006/customXml" ds:itemID="{12E9981B-2FC9-4B72-9CEA-C129FAD9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Report (with front cover).dotx</Template>
  <TotalTime>1571</TotalTime>
  <Pages>41</Pages>
  <Words>8173</Words>
  <Characters>46592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Resilient Families Annual Report 2022</vt:lpstr>
    </vt:vector>
  </TitlesOfParts>
  <Company>Department of Human Services</Company>
  <LinksUpToDate>false</LinksUpToDate>
  <CharactersWithSpaces>54656</CharactersWithSpaces>
  <SharedDoc>false</SharedDoc>
  <HLinks>
    <vt:vector size="186" baseType="variant">
      <vt:variant>
        <vt:i4>4522061</vt:i4>
      </vt:variant>
      <vt:variant>
        <vt:i4>183</vt:i4>
      </vt:variant>
      <vt:variant>
        <vt:i4>0</vt:i4>
      </vt:variant>
      <vt:variant>
        <vt:i4>5</vt:i4>
      </vt:variant>
      <vt:variant>
        <vt:lpwstr>https://health.adelaide.edu.au/betterstart/ua/media/91/betterstart-report-eligibility-for-a-preservation-program.pdf</vt:lpwstr>
      </vt:variant>
      <vt:variant>
        <vt:lpwstr/>
      </vt:variant>
      <vt:variant>
        <vt:i4>4128887</vt:i4>
      </vt:variant>
      <vt:variant>
        <vt:i4>174</vt:i4>
      </vt:variant>
      <vt:variant>
        <vt:i4>0</vt:i4>
      </vt:variant>
      <vt:variant>
        <vt:i4>5</vt:i4>
      </vt:variant>
      <vt:variant>
        <vt:lpwstr>https://dhs.sa.gov.au/services/cfss/roadmap</vt:lpwstr>
      </vt:variant>
      <vt:variant>
        <vt:lpwstr/>
      </vt:variant>
      <vt:variant>
        <vt:i4>3342444</vt:i4>
      </vt:variant>
      <vt:variant>
        <vt:i4>171</vt:i4>
      </vt:variant>
      <vt:variant>
        <vt:i4>0</vt:i4>
      </vt:variant>
      <vt:variant>
        <vt:i4>5</vt:i4>
      </vt:variant>
      <vt:variant>
        <vt:lpwstr>https://www.childprotection.sa.gov.au/child-protection-initiatives/system-reform/safe-and-well</vt:lpwstr>
      </vt:variant>
      <vt:variant>
        <vt:lpwstr/>
      </vt:variant>
      <vt:variant>
        <vt:i4>1900602</vt:i4>
      </vt:variant>
      <vt:variant>
        <vt:i4>158</vt:i4>
      </vt:variant>
      <vt:variant>
        <vt:i4>0</vt:i4>
      </vt:variant>
      <vt:variant>
        <vt:i4>5</vt:i4>
      </vt:variant>
      <vt:variant>
        <vt:lpwstr/>
      </vt:variant>
      <vt:variant>
        <vt:lpwstr>_Toc113891129</vt:lpwstr>
      </vt:variant>
      <vt:variant>
        <vt:i4>1900602</vt:i4>
      </vt:variant>
      <vt:variant>
        <vt:i4>152</vt:i4>
      </vt:variant>
      <vt:variant>
        <vt:i4>0</vt:i4>
      </vt:variant>
      <vt:variant>
        <vt:i4>5</vt:i4>
      </vt:variant>
      <vt:variant>
        <vt:lpwstr/>
      </vt:variant>
      <vt:variant>
        <vt:lpwstr>_Toc113891128</vt:lpwstr>
      </vt:variant>
      <vt:variant>
        <vt:i4>1900602</vt:i4>
      </vt:variant>
      <vt:variant>
        <vt:i4>146</vt:i4>
      </vt:variant>
      <vt:variant>
        <vt:i4>0</vt:i4>
      </vt:variant>
      <vt:variant>
        <vt:i4>5</vt:i4>
      </vt:variant>
      <vt:variant>
        <vt:lpwstr/>
      </vt:variant>
      <vt:variant>
        <vt:lpwstr>_Toc113891127</vt:lpwstr>
      </vt:variant>
      <vt:variant>
        <vt:i4>1900602</vt:i4>
      </vt:variant>
      <vt:variant>
        <vt:i4>140</vt:i4>
      </vt:variant>
      <vt:variant>
        <vt:i4>0</vt:i4>
      </vt:variant>
      <vt:variant>
        <vt:i4>5</vt:i4>
      </vt:variant>
      <vt:variant>
        <vt:lpwstr/>
      </vt:variant>
      <vt:variant>
        <vt:lpwstr>_Toc113891126</vt:lpwstr>
      </vt:variant>
      <vt:variant>
        <vt:i4>1900602</vt:i4>
      </vt:variant>
      <vt:variant>
        <vt:i4>134</vt:i4>
      </vt:variant>
      <vt:variant>
        <vt:i4>0</vt:i4>
      </vt:variant>
      <vt:variant>
        <vt:i4>5</vt:i4>
      </vt:variant>
      <vt:variant>
        <vt:lpwstr/>
      </vt:variant>
      <vt:variant>
        <vt:lpwstr>_Toc113891125</vt:lpwstr>
      </vt:variant>
      <vt:variant>
        <vt:i4>1900602</vt:i4>
      </vt:variant>
      <vt:variant>
        <vt:i4>128</vt:i4>
      </vt:variant>
      <vt:variant>
        <vt:i4>0</vt:i4>
      </vt:variant>
      <vt:variant>
        <vt:i4>5</vt:i4>
      </vt:variant>
      <vt:variant>
        <vt:lpwstr/>
      </vt:variant>
      <vt:variant>
        <vt:lpwstr>_Toc113891124</vt:lpwstr>
      </vt:variant>
      <vt:variant>
        <vt:i4>1900602</vt:i4>
      </vt:variant>
      <vt:variant>
        <vt:i4>122</vt:i4>
      </vt:variant>
      <vt:variant>
        <vt:i4>0</vt:i4>
      </vt:variant>
      <vt:variant>
        <vt:i4>5</vt:i4>
      </vt:variant>
      <vt:variant>
        <vt:lpwstr/>
      </vt:variant>
      <vt:variant>
        <vt:lpwstr>_Toc113891123</vt:lpwstr>
      </vt:variant>
      <vt:variant>
        <vt:i4>1900602</vt:i4>
      </vt:variant>
      <vt:variant>
        <vt:i4>116</vt:i4>
      </vt:variant>
      <vt:variant>
        <vt:i4>0</vt:i4>
      </vt:variant>
      <vt:variant>
        <vt:i4>5</vt:i4>
      </vt:variant>
      <vt:variant>
        <vt:lpwstr/>
      </vt:variant>
      <vt:variant>
        <vt:lpwstr>_Toc113891122</vt:lpwstr>
      </vt:variant>
      <vt:variant>
        <vt:i4>1900602</vt:i4>
      </vt:variant>
      <vt:variant>
        <vt:i4>110</vt:i4>
      </vt:variant>
      <vt:variant>
        <vt:i4>0</vt:i4>
      </vt:variant>
      <vt:variant>
        <vt:i4>5</vt:i4>
      </vt:variant>
      <vt:variant>
        <vt:lpwstr/>
      </vt:variant>
      <vt:variant>
        <vt:lpwstr>_Toc113891121</vt:lpwstr>
      </vt:variant>
      <vt:variant>
        <vt:i4>1900602</vt:i4>
      </vt:variant>
      <vt:variant>
        <vt:i4>104</vt:i4>
      </vt:variant>
      <vt:variant>
        <vt:i4>0</vt:i4>
      </vt:variant>
      <vt:variant>
        <vt:i4>5</vt:i4>
      </vt:variant>
      <vt:variant>
        <vt:lpwstr/>
      </vt:variant>
      <vt:variant>
        <vt:lpwstr>_Toc113891120</vt:lpwstr>
      </vt:variant>
      <vt:variant>
        <vt:i4>1966138</vt:i4>
      </vt:variant>
      <vt:variant>
        <vt:i4>98</vt:i4>
      </vt:variant>
      <vt:variant>
        <vt:i4>0</vt:i4>
      </vt:variant>
      <vt:variant>
        <vt:i4>5</vt:i4>
      </vt:variant>
      <vt:variant>
        <vt:lpwstr/>
      </vt:variant>
      <vt:variant>
        <vt:lpwstr>_Toc113891119</vt:lpwstr>
      </vt:variant>
      <vt:variant>
        <vt:i4>1966138</vt:i4>
      </vt:variant>
      <vt:variant>
        <vt:i4>92</vt:i4>
      </vt:variant>
      <vt:variant>
        <vt:i4>0</vt:i4>
      </vt:variant>
      <vt:variant>
        <vt:i4>5</vt:i4>
      </vt:variant>
      <vt:variant>
        <vt:lpwstr/>
      </vt:variant>
      <vt:variant>
        <vt:lpwstr>_Toc113891118</vt:lpwstr>
      </vt:variant>
      <vt:variant>
        <vt:i4>1966138</vt:i4>
      </vt:variant>
      <vt:variant>
        <vt:i4>86</vt:i4>
      </vt:variant>
      <vt:variant>
        <vt:i4>0</vt:i4>
      </vt:variant>
      <vt:variant>
        <vt:i4>5</vt:i4>
      </vt:variant>
      <vt:variant>
        <vt:lpwstr/>
      </vt:variant>
      <vt:variant>
        <vt:lpwstr>_Toc113891117</vt:lpwstr>
      </vt:variant>
      <vt:variant>
        <vt:i4>1966138</vt:i4>
      </vt:variant>
      <vt:variant>
        <vt:i4>80</vt:i4>
      </vt:variant>
      <vt:variant>
        <vt:i4>0</vt:i4>
      </vt:variant>
      <vt:variant>
        <vt:i4>5</vt:i4>
      </vt:variant>
      <vt:variant>
        <vt:lpwstr/>
      </vt:variant>
      <vt:variant>
        <vt:lpwstr>_Toc113891116</vt:lpwstr>
      </vt:variant>
      <vt:variant>
        <vt:i4>1966138</vt:i4>
      </vt:variant>
      <vt:variant>
        <vt:i4>74</vt:i4>
      </vt:variant>
      <vt:variant>
        <vt:i4>0</vt:i4>
      </vt:variant>
      <vt:variant>
        <vt:i4>5</vt:i4>
      </vt:variant>
      <vt:variant>
        <vt:lpwstr/>
      </vt:variant>
      <vt:variant>
        <vt:lpwstr>_Toc113891115</vt:lpwstr>
      </vt:variant>
      <vt:variant>
        <vt:i4>1966138</vt:i4>
      </vt:variant>
      <vt:variant>
        <vt:i4>68</vt:i4>
      </vt:variant>
      <vt:variant>
        <vt:i4>0</vt:i4>
      </vt:variant>
      <vt:variant>
        <vt:i4>5</vt:i4>
      </vt:variant>
      <vt:variant>
        <vt:lpwstr/>
      </vt:variant>
      <vt:variant>
        <vt:lpwstr>_Toc113891114</vt:lpwstr>
      </vt:variant>
      <vt:variant>
        <vt:i4>1966138</vt:i4>
      </vt:variant>
      <vt:variant>
        <vt:i4>62</vt:i4>
      </vt:variant>
      <vt:variant>
        <vt:i4>0</vt:i4>
      </vt:variant>
      <vt:variant>
        <vt:i4>5</vt:i4>
      </vt:variant>
      <vt:variant>
        <vt:lpwstr/>
      </vt:variant>
      <vt:variant>
        <vt:lpwstr>_Toc113891113</vt:lpwstr>
      </vt:variant>
      <vt:variant>
        <vt:i4>1966138</vt:i4>
      </vt:variant>
      <vt:variant>
        <vt:i4>56</vt:i4>
      </vt:variant>
      <vt:variant>
        <vt:i4>0</vt:i4>
      </vt:variant>
      <vt:variant>
        <vt:i4>5</vt:i4>
      </vt:variant>
      <vt:variant>
        <vt:lpwstr/>
      </vt:variant>
      <vt:variant>
        <vt:lpwstr>_Toc113891112</vt:lpwstr>
      </vt:variant>
      <vt:variant>
        <vt:i4>1966138</vt:i4>
      </vt:variant>
      <vt:variant>
        <vt:i4>50</vt:i4>
      </vt:variant>
      <vt:variant>
        <vt:i4>0</vt:i4>
      </vt:variant>
      <vt:variant>
        <vt:i4>5</vt:i4>
      </vt:variant>
      <vt:variant>
        <vt:lpwstr/>
      </vt:variant>
      <vt:variant>
        <vt:lpwstr>_Toc113891111</vt:lpwstr>
      </vt:variant>
      <vt:variant>
        <vt:i4>1966138</vt:i4>
      </vt:variant>
      <vt:variant>
        <vt:i4>44</vt:i4>
      </vt:variant>
      <vt:variant>
        <vt:i4>0</vt:i4>
      </vt:variant>
      <vt:variant>
        <vt:i4>5</vt:i4>
      </vt:variant>
      <vt:variant>
        <vt:lpwstr/>
      </vt:variant>
      <vt:variant>
        <vt:lpwstr>_Toc113891110</vt:lpwstr>
      </vt:variant>
      <vt:variant>
        <vt:i4>2031674</vt:i4>
      </vt:variant>
      <vt:variant>
        <vt:i4>38</vt:i4>
      </vt:variant>
      <vt:variant>
        <vt:i4>0</vt:i4>
      </vt:variant>
      <vt:variant>
        <vt:i4>5</vt:i4>
      </vt:variant>
      <vt:variant>
        <vt:lpwstr/>
      </vt:variant>
      <vt:variant>
        <vt:lpwstr>_Toc113891109</vt:lpwstr>
      </vt:variant>
      <vt:variant>
        <vt:i4>2031674</vt:i4>
      </vt:variant>
      <vt:variant>
        <vt:i4>32</vt:i4>
      </vt:variant>
      <vt:variant>
        <vt:i4>0</vt:i4>
      </vt:variant>
      <vt:variant>
        <vt:i4>5</vt:i4>
      </vt:variant>
      <vt:variant>
        <vt:lpwstr/>
      </vt:variant>
      <vt:variant>
        <vt:lpwstr>_Toc113891108</vt:lpwstr>
      </vt:variant>
      <vt:variant>
        <vt:i4>2031674</vt:i4>
      </vt:variant>
      <vt:variant>
        <vt:i4>26</vt:i4>
      </vt:variant>
      <vt:variant>
        <vt:i4>0</vt:i4>
      </vt:variant>
      <vt:variant>
        <vt:i4>5</vt:i4>
      </vt:variant>
      <vt:variant>
        <vt:lpwstr/>
      </vt:variant>
      <vt:variant>
        <vt:lpwstr>_Toc113891107</vt:lpwstr>
      </vt:variant>
      <vt:variant>
        <vt:i4>2031674</vt:i4>
      </vt:variant>
      <vt:variant>
        <vt:i4>20</vt:i4>
      </vt:variant>
      <vt:variant>
        <vt:i4>0</vt:i4>
      </vt:variant>
      <vt:variant>
        <vt:i4>5</vt:i4>
      </vt:variant>
      <vt:variant>
        <vt:lpwstr/>
      </vt:variant>
      <vt:variant>
        <vt:lpwstr>_Toc113891106</vt:lpwstr>
      </vt:variant>
      <vt:variant>
        <vt:i4>2031674</vt:i4>
      </vt:variant>
      <vt:variant>
        <vt:i4>14</vt:i4>
      </vt:variant>
      <vt:variant>
        <vt:i4>0</vt:i4>
      </vt:variant>
      <vt:variant>
        <vt:i4>5</vt:i4>
      </vt:variant>
      <vt:variant>
        <vt:lpwstr/>
      </vt:variant>
      <vt:variant>
        <vt:lpwstr>_Toc113891105</vt:lpwstr>
      </vt:variant>
      <vt:variant>
        <vt:i4>2031674</vt:i4>
      </vt:variant>
      <vt:variant>
        <vt:i4>8</vt:i4>
      </vt:variant>
      <vt:variant>
        <vt:i4>0</vt:i4>
      </vt:variant>
      <vt:variant>
        <vt:i4>5</vt:i4>
      </vt:variant>
      <vt:variant>
        <vt:lpwstr/>
      </vt:variant>
      <vt:variant>
        <vt:lpwstr>_Toc113891104</vt:lpwstr>
      </vt:variant>
      <vt:variant>
        <vt:i4>2031674</vt:i4>
      </vt:variant>
      <vt:variant>
        <vt:i4>2</vt:i4>
      </vt:variant>
      <vt:variant>
        <vt:i4>0</vt:i4>
      </vt:variant>
      <vt:variant>
        <vt:i4>5</vt:i4>
      </vt:variant>
      <vt:variant>
        <vt:lpwstr/>
      </vt:variant>
      <vt:variant>
        <vt:lpwstr>_Toc113891103</vt:lpwstr>
      </vt:variant>
      <vt:variant>
        <vt:i4>4522061</vt:i4>
      </vt:variant>
      <vt:variant>
        <vt:i4>0</vt:i4>
      </vt:variant>
      <vt:variant>
        <vt:i4>0</vt:i4>
      </vt:variant>
      <vt:variant>
        <vt:i4>5</vt:i4>
      </vt:variant>
      <vt:variant>
        <vt:lpwstr>https://health.adelaide.edu.au/betterstart/ua/media/91/betterstart-report-eligibility-for-a-preservation-program.pdf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Resilient Families Annual Report 2022</dc:title>
  <dc:subject/>
  <dc:creator>Microsoft Office User</dc:creator>
  <cp:keywords>CFSS</cp:keywords>
  <cp:lastModifiedBy>Edwards, Stephanie (DHS)</cp:lastModifiedBy>
  <cp:revision>225</cp:revision>
  <cp:lastPrinted>2023-01-12T05:51:00Z</cp:lastPrinted>
  <dcterms:created xsi:type="dcterms:W3CDTF">2022-12-08T06:33:00Z</dcterms:created>
  <dcterms:modified xsi:type="dcterms:W3CDTF">2023-01-12T05:54:00Z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ContentTypeId">
    <vt:lpwstr>0x010100D297FD4D64C900439AC56B51E94F4D3A</vt:lpwstr>
  </property>
  <property fmtid="{D5CDD505-2E9C-101B-9397-08002B2CF9AE}" pid="4" name="_dlc_DocIdItemGuid">
    <vt:lpwstr>206a45ed-f2d2-4ae2-aa23-11bdad103ed1</vt:lpwstr>
  </property>
  <property fmtid="{D5CDD505-2E9C-101B-9397-08002B2CF9AE}" pid="5" name="Order">
    <vt:r8>131700</vt:r8>
  </property>
  <property fmtid="{D5CDD505-2E9C-101B-9397-08002B2CF9AE}" pid="6" name="_ExtendedDescription">
    <vt:lpwstr/>
  </property>
  <property fmtid="{D5CDD505-2E9C-101B-9397-08002B2CF9AE}" pid="7" name="ComplianceAssetId">
    <vt:lpwstr/>
  </property>
  <property fmtid="{D5CDD505-2E9C-101B-9397-08002B2CF9AE}" pid="8" name="ClassificationContentMarkingHeaderShapeIds">
    <vt:lpwstr>1,3,4,5,6,7</vt:lpwstr>
  </property>
  <property fmtid="{D5CDD505-2E9C-101B-9397-08002B2CF9AE}" pid="9" name="ClassificationContentMarkingHeaderFontProps">
    <vt:lpwstr>#a80000,12,Calibri</vt:lpwstr>
  </property>
  <property fmtid="{D5CDD505-2E9C-101B-9397-08002B2CF9AE}" pid="10" name="ClassificationContentMarkingHeaderText">
    <vt:lpwstr>OFFICIAL</vt:lpwstr>
  </property>
  <property fmtid="{D5CDD505-2E9C-101B-9397-08002B2CF9AE}" pid="11" name="MSIP_Label_77274858-3b1d-4431-8679-d878f40e28fd_Enabled">
    <vt:lpwstr>true</vt:lpwstr>
  </property>
  <property fmtid="{D5CDD505-2E9C-101B-9397-08002B2CF9AE}" pid="12" name="MSIP_Label_77274858-3b1d-4431-8679-d878f40e28fd_SetDate">
    <vt:lpwstr>2021-08-31T00:08:53Z</vt:lpwstr>
  </property>
  <property fmtid="{D5CDD505-2E9C-101B-9397-08002B2CF9AE}" pid="13" name="MSIP_Label_77274858-3b1d-4431-8679-d878f40e28fd_Method">
    <vt:lpwstr>Privileged</vt:lpwstr>
  </property>
  <property fmtid="{D5CDD505-2E9C-101B-9397-08002B2CF9AE}" pid="14" name="MSIP_Label_77274858-3b1d-4431-8679-d878f40e28fd_Name">
    <vt:lpwstr>-Official</vt:lpwstr>
  </property>
  <property fmtid="{D5CDD505-2E9C-101B-9397-08002B2CF9AE}" pid="15" name="MSIP_Label_77274858-3b1d-4431-8679-d878f40e28fd_SiteId">
    <vt:lpwstr>bda528f7-fca9-432f-bc98-bd7e90d40906</vt:lpwstr>
  </property>
  <property fmtid="{D5CDD505-2E9C-101B-9397-08002B2CF9AE}" pid="16" name="MSIP_Label_77274858-3b1d-4431-8679-d878f40e28fd_ActionId">
    <vt:lpwstr>29d51209-beae-434e-bc10-790218752ce3</vt:lpwstr>
  </property>
  <property fmtid="{D5CDD505-2E9C-101B-9397-08002B2CF9AE}" pid="17" name="MSIP_Label_77274858-3b1d-4431-8679-d878f40e28fd_ContentBits">
    <vt:lpwstr>1</vt:lpwstr>
  </property>
</Properties>
</file>