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8852" w14:textId="48757870" w:rsidR="00C74A3C" w:rsidRPr="00C74A3C" w:rsidRDefault="00C74A3C" w:rsidP="00C74A3C">
      <w:r w:rsidRPr="00C74A3C">
        <w:t xml:space="preserve">Department of Human Services </w:t>
      </w:r>
    </w:p>
    <w:p w14:paraId="3D2A949D" w14:textId="55FE67C3" w:rsidR="00DF2A29" w:rsidRPr="00DF2A29" w:rsidRDefault="00DF2A29" w:rsidP="00C74A3C">
      <w:pPr>
        <w:pStyle w:val="Heading1"/>
        <w:spacing w:before="0" w:after="500"/>
        <w:ind w:right="1134"/>
      </w:pPr>
      <w:r w:rsidRPr="00DF2A29">
        <w:t>Trauma</w:t>
      </w:r>
      <w:r>
        <w:t xml:space="preserve"> </w:t>
      </w:r>
      <w:r w:rsidRPr="00DF2A29">
        <w:t>Responsive</w:t>
      </w:r>
      <w:r>
        <w:br/>
      </w:r>
      <w:r w:rsidRPr="00DF2A29">
        <w:t>System Framework</w:t>
      </w:r>
    </w:p>
    <w:p w14:paraId="078A2B02" w14:textId="2FB27BE9" w:rsidR="00DE0847" w:rsidRPr="005935EB" w:rsidRDefault="00DE0847" w:rsidP="00C74A3C">
      <w:pPr>
        <w:pStyle w:val="BodyText"/>
        <w:spacing w:after="1300"/>
        <w:rPr>
          <w:sz w:val="44"/>
          <w:szCs w:val="44"/>
        </w:rPr>
      </w:pPr>
      <w:r w:rsidRPr="005935EB">
        <w:rPr>
          <w:sz w:val="44"/>
          <w:szCs w:val="44"/>
        </w:rPr>
        <w:t>A</w:t>
      </w:r>
      <w:r w:rsidRPr="005935EB">
        <w:rPr>
          <w:spacing w:val="-7"/>
          <w:sz w:val="44"/>
          <w:szCs w:val="44"/>
        </w:rPr>
        <w:t xml:space="preserve"> </w:t>
      </w:r>
      <w:r w:rsidRPr="005935EB">
        <w:rPr>
          <w:sz w:val="44"/>
          <w:szCs w:val="44"/>
        </w:rPr>
        <w:t>whole</w:t>
      </w:r>
      <w:r w:rsidR="00C74A3C">
        <w:rPr>
          <w:spacing w:val="-7"/>
          <w:sz w:val="44"/>
          <w:szCs w:val="44"/>
        </w:rPr>
        <w:t>-</w:t>
      </w:r>
      <w:r w:rsidRPr="005935EB">
        <w:rPr>
          <w:sz w:val="44"/>
          <w:szCs w:val="44"/>
        </w:rPr>
        <w:t>of</w:t>
      </w:r>
      <w:r w:rsidR="00C74A3C">
        <w:rPr>
          <w:spacing w:val="-7"/>
          <w:sz w:val="44"/>
          <w:szCs w:val="44"/>
        </w:rPr>
        <w:t>-</w:t>
      </w:r>
      <w:r w:rsidRPr="005935EB">
        <w:rPr>
          <w:sz w:val="44"/>
          <w:szCs w:val="44"/>
        </w:rPr>
        <w:t>system</w:t>
      </w:r>
      <w:r w:rsidRPr="005935EB">
        <w:rPr>
          <w:spacing w:val="-7"/>
          <w:sz w:val="44"/>
          <w:szCs w:val="44"/>
        </w:rPr>
        <w:t xml:space="preserve"> </w:t>
      </w:r>
      <w:r w:rsidRPr="005935EB">
        <w:rPr>
          <w:sz w:val="44"/>
          <w:szCs w:val="44"/>
        </w:rPr>
        <w:t>approach</w:t>
      </w:r>
      <w:r w:rsidRPr="005935EB">
        <w:rPr>
          <w:spacing w:val="-7"/>
          <w:sz w:val="44"/>
          <w:szCs w:val="44"/>
        </w:rPr>
        <w:t xml:space="preserve"> </w:t>
      </w:r>
      <w:r w:rsidRPr="005935EB">
        <w:rPr>
          <w:sz w:val="44"/>
          <w:szCs w:val="44"/>
        </w:rPr>
        <w:t>to</w:t>
      </w:r>
      <w:r w:rsidRPr="005935EB">
        <w:rPr>
          <w:spacing w:val="-7"/>
          <w:sz w:val="44"/>
          <w:szCs w:val="44"/>
        </w:rPr>
        <w:t xml:space="preserve"> </w:t>
      </w:r>
      <w:r w:rsidRPr="005935EB">
        <w:rPr>
          <w:sz w:val="44"/>
          <w:szCs w:val="44"/>
        </w:rPr>
        <w:t>building</w:t>
      </w:r>
      <w:r w:rsidRPr="005935EB">
        <w:rPr>
          <w:spacing w:val="-7"/>
          <w:sz w:val="44"/>
          <w:szCs w:val="44"/>
        </w:rPr>
        <w:t xml:space="preserve"> </w:t>
      </w:r>
      <w:r w:rsidRPr="005935EB">
        <w:rPr>
          <w:sz w:val="44"/>
          <w:szCs w:val="44"/>
        </w:rPr>
        <w:t>the capacity</w:t>
      </w:r>
      <w:r w:rsidRPr="005935EB">
        <w:rPr>
          <w:spacing w:val="-24"/>
          <w:sz w:val="44"/>
          <w:szCs w:val="44"/>
        </w:rPr>
        <w:t xml:space="preserve"> </w:t>
      </w:r>
      <w:r w:rsidRPr="005935EB">
        <w:rPr>
          <w:sz w:val="44"/>
          <w:szCs w:val="44"/>
        </w:rPr>
        <w:t>of</w:t>
      </w:r>
      <w:r w:rsidRPr="005935EB">
        <w:rPr>
          <w:spacing w:val="-24"/>
          <w:sz w:val="44"/>
          <w:szCs w:val="44"/>
        </w:rPr>
        <w:t xml:space="preserve"> </w:t>
      </w:r>
      <w:r w:rsidRPr="005935EB">
        <w:rPr>
          <w:sz w:val="44"/>
          <w:szCs w:val="44"/>
        </w:rPr>
        <w:t>the</w:t>
      </w:r>
      <w:r w:rsidRPr="005935EB">
        <w:rPr>
          <w:spacing w:val="-24"/>
          <w:sz w:val="44"/>
          <w:szCs w:val="44"/>
        </w:rPr>
        <w:t xml:space="preserve"> </w:t>
      </w:r>
      <w:r w:rsidRPr="005935EB">
        <w:rPr>
          <w:sz w:val="44"/>
          <w:szCs w:val="44"/>
        </w:rPr>
        <w:t>Child</w:t>
      </w:r>
      <w:r w:rsidRPr="005935EB">
        <w:rPr>
          <w:spacing w:val="-24"/>
          <w:sz w:val="44"/>
          <w:szCs w:val="44"/>
        </w:rPr>
        <w:t xml:space="preserve"> </w:t>
      </w:r>
      <w:r w:rsidRPr="005935EB">
        <w:rPr>
          <w:sz w:val="44"/>
          <w:szCs w:val="44"/>
        </w:rPr>
        <w:t>and</w:t>
      </w:r>
      <w:r w:rsidRPr="005935EB">
        <w:rPr>
          <w:spacing w:val="-24"/>
          <w:sz w:val="44"/>
          <w:szCs w:val="44"/>
        </w:rPr>
        <w:t xml:space="preserve"> </w:t>
      </w:r>
      <w:r w:rsidRPr="005935EB">
        <w:rPr>
          <w:sz w:val="44"/>
          <w:szCs w:val="44"/>
        </w:rPr>
        <w:t>Family</w:t>
      </w:r>
      <w:r w:rsidRPr="005935EB">
        <w:rPr>
          <w:spacing w:val="-24"/>
          <w:sz w:val="44"/>
          <w:szCs w:val="44"/>
        </w:rPr>
        <w:t xml:space="preserve"> </w:t>
      </w:r>
      <w:r w:rsidRPr="005935EB">
        <w:rPr>
          <w:sz w:val="44"/>
          <w:szCs w:val="44"/>
        </w:rPr>
        <w:t>Support</w:t>
      </w:r>
      <w:r w:rsidRPr="005935EB">
        <w:rPr>
          <w:spacing w:val="-24"/>
          <w:sz w:val="44"/>
          <w:szCs w:val="44"/>
        </w:rPr>
        <w:t xml:space="preserve"> </w:t>
      </w:r>
      <w:r w:rsidRPr="005935EB">
        <w:rPr>
          <w:sz w:val="44"/>
          <w:szCs w:val="44"/>
        </w:rPr>
        <w:t>System</w:t>
      </w:r>
    </w:p>
    <w:p w14:paraId="6FC59C89" w14:textId="71FA1D63" w:rsidR="008413EA" w:rsidRDefault="008413EA" w:rsidP="00C74A3C">
      <w:pPr>
        <w:pStyle w:val="BodyText"/>
        <w:spacing w:after="1300"/>
        <w:rPr>
          <w:sz w:val="32"/>
          <w:szCs w:val="32"/>
        </w:rPr>
      </w:pPr>
      <w:r w:rsidRPr="008413EA">
        <w:rPr>
          <w:sz w:val="32"/>
          <w:szCs w:val="32"/>
        </w:rPr>
        <w:t xml:space="preserve">The Trauma Responsive System Framework was developed in partnership with Connected Self Wellbeing Services, and Dana Shen, </w:t>
      </w:r>
      <w:r w:rsidR="00DF2A29">
        <w:rPr>
          <w:sz w:val="32"/>
          <w:szCs w:val="32"/>
        </w:rPr>
        <w:br/>
      </w:r>
      <w:r w:rsidRPr="008413EA">
        <w:rPr>
          <w:sz w:val="32"/>
          <w:szCs w:val="32"/>
        </w:rPr>
        <w:t>DS Consultancy, with and for the Department of Human Services and the broader Child and Family Support System.</w:t>
      </w:r>
    </w:p>
    <w:p w14:paraId="01833BAD" w14:textId="0ED222BC" w:rsidR="00DE0847" w:rsidRDefault="00DE0847" w:rsidP="00C74A3C">
      <w:pPr>
        <w:pStyle w:val="BodyText"/>
      </w:pPr>
      <w:r w:rsidRPr="00E421B0">
        <w:t>The term 'Aboriginal peoples' is used throughout this document to refer to all Aboriginal and Torres Strait Islander peoples.</w:t>
      </w:r>
    </w:p>
    <w:p w14:paraId="3B30BE3C" w14:textId="7977D95A" w:rsidR="00DE0847" w:rsidRDefault="00DE0847" w:rsidP="00C74A3C">
      <w:pPr>
        <w:pStyle w:val="BodyText"/>
        <w:rPr>
          <w:color w:val="215E9E"/>
          <w:u w:val="single" w:color="215E9E"/>
        </w:rPr>
      </w:pPr>
      <w:r w:rsidRPr="00E421B0">
        <w:t>For further information about the reform of the Child and Family</w:t>
      </w:r>
      <w:r w:rsidRPr="00E421B0">
        <w:rPr>
          <w:spacing w:val="40"/>
        </w:rPr>
        <w:t xml:space="preserve"> </w:t>
      </w:r>
      <w:r w:rsidRPr="00E421B0">
        <w:t>Support System, view an online copy of th</w:t>
      </w:r>
      <w:r w:rsidRPr="00C74A3C">
        <w:t xml:space="preserve">e </w:t>
      </w:r>
      <w:hyperlink r:id="rId8" w:history="1">
        <w:r w:rsidRPr="00C74A3C">
          <w:rPr>
            <w:rStyle w:val="Hyperlink"/>
          </w:rPr>
          <w:t>Roadmap for reforming the Child and Family Support System</w:t>
        </w:r>
      </w:hyperlink>
      <w:r w:rsidRPr="00C74A3C">
        <w:t>.</w:t>
      </w:r>
    </w:p>
    <w:p w14:paraId="14BFF369" w14:textId="20C1961E" w:rsidR="00DE0847" w:rsidRPr="007816C8" w:rsidRDefault="00DE0847" w:rsidP="00C74A3C">
      <w:pPr>
        <w:pStyle w:val="BodyText"/>
        <w:rPr>
          <w:b/>
          <w:bCs/>
          <w:sz w:val="32"/>
          <w:szCs w:val="32"/>
        </w:rPr>
      </w:pPr>
      <w:r w:rsidRPr="007816C8">
        <w:rPr>
          <w:b/>
          <w:bCs/>
          <w:color w:val="215E9E"/>
          <w:sz w:val="32"/>
          <w:szCs w:val="32"/>
          <w:u w:val="single" w:color="215E9E"/>
        </w:rPr>
        <w:br w:type="page"/>
      </w:r>
    </w:p>
    <w:p w14:paraId="22E9C216" w14:textId="77777777" w:rsidR="00DE0847" w:rsidRPr="00C74A3C" w:rsidRDefault="00DE0847" w:rsidP="00C74A3C">
      <w:pPr>
        <w:pStyle w:val="Heading2"/>
      </w:pPr>
      <w:bookmarkStart w:id="0" w:name="_Toc113961293"/>
      <w:r w:rsidRPr="00C74A3C">
        <w:lastRenderedPageBreak/>
        <w:t>Acknowledgements</w:t>
      </w:r>
      <w:bookmarkEnd w:id="0"/>
    </w:p>
    <w:p w14:paraId="0EDE9BFD" w14:textId="31C3DD91" w:rsidR="00DE0847" w:rsidRDefault="00DE0847" w:rsidP="00C74A3C">
      <w:pPr>
        <w:pStyle w:val="BodyText"/>
        <w:rPr>
          <w:spacing w:val="-2"/>
        </w:rPr>
      </w:pPr>
      <w:r w:rsidRPr="00E421B0">
        <w:t>We wish to acknowledge the families and members of the Early Intervention Research</w:t>
      </w:r>
      <w:r w:rsidRPr="00E421B0">
        <w:rPr>
          <w:spacing w:val="38"/>
        </w:rPr>
        <w:t xml:space="preserve"> </w:t>
      </w:r>
      <w:r w:rsidRPr="00E421B0">
        <w:t>Directorate</w:t>
      </w:r>
      <w:r w:rsidRPr="00E421B0">
        <w:rPr>
          <w:spacing w:val="38"/>
        </w:rPr>
        <w:t xml:space="preserve"> </w:t>
      </w:r>
      <w:r w:rsidRPr="00E421B0">
        <w:t>(EIRD)</w:t>
      </w:r>
      <w:r w:rsidRPr="00E421B0">
        <w:rPr>
          <w:spacing w:val="38"/>
        </w:rPr>
        <w:t xml:space="preserve"> </w:t>
      </w:r>
      <w:r w:rsidRPr="00E421B0">
        <w:t>Lived</w:t>
      </w:r>
      <w:r w:rsidRPr="00E421B0">
        <w:rPr>
          <w:spacing w:val="38"/>
        </w:rPr>
        <w:t xml:space="preserve"> </w:t>
      </w:r>
      <w:r w:rsidRPr="00E421B0">
        <w:t>Experience</w:t>
      </w:r>
      <w:r w:rsidRPr="00E421B0">
        <w:rPr>
          <w:spacing w:val="38"/>
        </w:rPr>
        <w:t xml:space="preserve"> </w:t>
      </w:r>
      <w:r w:rsidRPr="00E421B0">
        <w:t>Network</w:t>
      </w:r>
      <w:r w:rsidRPr="00E421B0">
        <w:rPr>
          <w:spacing w:val="38"/>
        </w:rPr>
        <w:t xml:space="preserve"> </w:t>
      </w:r>
      <w:r w:rsidRPr="00E421B0">
        <w:t>for</w:t>
      </w:r>
      <w:r w:rsidRPr="00E421B0">
        <w:rPr>
          <w:spacing w:val="38"/>
        </w:rPr>
        <w:t xml:space="preserve"> </w:t>
      </w:r>
      <w:r w:rsidRPr="00E421B0">
        <w:t>their</w:t>
      </w:r>
      <w:r w:rsidRPr="00E421B0">
        <w:rPr>
          <w:spacing w:val="38"/>
        </w:rPr>
        <w:t xml:space="preserve"> </w:t>
      </w:r>
      <w:r w:rsidRPr="00E421B0">
        <w:t>participation in the development of this framework, as well as the many Aboriginal peoples and those people from culturally and linguistically diverse communities</w:t>
      </w:r>
      <w:r w:rsidR="008413EA">
        <w:t xml:space="preserve"> </w:t>
      </w:r>
      <w:r w:rsidRPr="00E421B0">
        <w:t>of</w:t>
      </w:r>
      <w:r w:rsidRPr="00E421B0">
        <w:rPr>
          <w:spacing w:val="12"/>
        </w:rPr>
        <w:t xml:space="preserve"> </w:t>
      </w:r>
      <w:r w:rsidRPr="00E421B0">
        <w:t>South</w:t>
      </w:r>
      <w:r w:rsidRPr="00E421B0">
        <w:rPr>
          <w:spacing w:val="12"/>
        </w:rPr>
        <w:t xml:space="preserve"> </w:t>
      </w:r>
      <w:r w:rsidRPr="00E421B0">
        <w:t>Australia</w:t>
      </w:r>
      <w:r w:rsidRPr="00E421B0">
        <w:rPr>
          <w:spacing w:val="12"/>
        </w:rPr>
        <w:t xml:space="preserve"> </w:t>
      </w:r>
      <w:r w:rsidRPr="00E421B0">
        <w:t>who</w:t>
      </w:r>
      <w:r w:rsidRPr="00E421B0">
        <w:rPr>
          <w:spacing w:val="12"/>
        </w:rPr>
        <w:t xml:space="preserve"> </w:t>
      </w:r>
      <w:r w:rsidRPr="00E421B0">
        <w:t>shared</w:t>
      </w:r>
      <w:r w:rsidRPr="00E421B0">
        <w:rPr>
          <w:spacing w:val="12"/>
        </w:rPr>
        <w:t xml:space="preserve"> </w:t>
      </w:r>
      <w:r w:rsidRPr="00E421B0">
        <w:t>their</w:t>
      </w:r>
      <w:r w:rsidRPr="00E421B0">
        <w:rPr>
          <w:spacing w:val="12"/>
        </w:rPr>
        <w:t xml:space="preserve"> </w:t>
      </w:r>
      <w:r w:rsidRPr="00E421B0">
        <w:t>stories</w:t>
      </w:r>
      <w:r w:rsidRPr="00E421B0">
        <w:rPr>
          <w:spacing w:val="12"/>
        </w:rPr>
        <w:t xml:space="preserve"> </w:t>
      </w:r>
      <w:r w:rsidRPr="00E421B0">
        <w:t>and</w:t>
      </w:r>
      <w:r w:rsidRPr="00E421B0">
        <w:rPr>
          <w:spacing w:val="12"/>
        </w:rPr>
        <w:t xml:space="preserve"> </w:t>
      </w:r>
      <w:r w:rsidRPr="00E421B0">
        <w:rPr>
          <w:spacing w:val="-2"/>
        </w:rPr>
        <w:t>experiences.</w:t>
      </w:r>
    </w:p>
    <w:p w14:paraId="2B22D6B5" w14:textId="285D8558" w:rsidR="00DE0847" w:rsidRDefault="00DE0847" w:rsidP="00C74A3C">
      <w:pPr>
        <w:pStyle w:val="BodyText"/>
        <w:rPr>
          <w:spacing w:val="-2"/>
        </w:rPr>
      </w:pPr>
      <w:r w:rsidRPr="00E421B0">
        <w:t>We</w:t>
      </w:r>
      <w:r w:rsidRPr="00E421B0">
        <w:rPr>
          <w:spacing w:val="-2"/>
        </w:rPr>
        <w:t xml:space="preserve"> </w:t>
      </w:r>
      <w:r w:rsidRPr="00E421B0">
        <w:t>wish</w:t>
      </w:r>
      <w:r w:rsidRPr="00E421B0">
        <w:rPr>
          <w:spacing w:val="-1"/>
        </w:rPr>
        <w:t xml:space="preserve"> </w:t>
      </w:r>
      <w:r w:rsidRPr="00E421B0">
        <w:t>to</w:t>
      </w:r>
      <w:r w:rsidRPr="00E421B0">
        <w:rPr>
          <w:spacing w:val="-2"/>
        </w:rPr>
        <w:t xml:space="preserve"> </w:t>
      </w:r>
      <w:r w:rsidRPr="00E421B0">
        <w:t>acknowledge</w:t>
      </w:r>
      <w:r w:rsidRPr="00E421B0">
        <w:rPr>
          <w:spacing w:val="-1"/>
        </w:rPr>
        <w:t xml:space="preserve"> </w:t>
      </w:r>
      <w:r w:rsidRPr="00E421B0">
        <w:t>artist</w:t>
      </w:r>
      <w:r w:rsidRPr="00E421B0">
        <w:rPr>
          <w:spacing w:val="-1"/>
        </w:rPr>
        <w:t xml:space="preserve"> </w:t>
      </w:r>
      <w:r w:rsidRPr="00E421B0">
        <w:t>Elizabeth</w:t>
      </w:r>
      <w:r w:rsidRPr="00E421B0">
        <w:rPr>
          <w:spacing w:val="-2"/>
        </w:rPr>
        <w:t xml:space="preserve"> </w:t>
      </w:r>
      <w:r w:rsidRPr="00E421B0">
        <w:t>Close,</w:t>
      </w:r>
      <w:r w:rsidRPr="00E421B0">
        <w:rPr>
          <w:spacing w:val="-1"/>
        </w:rPr>
        <w:t xml:space="preserve"> </w:t>
      </w:r>
      <w:r w:rsidRPr="00E421B0">
        <w:t>for</w:t>
      </w:r>
      <w:r w:rsidRPr="00E421B0">
        <w:rPr>
          <w:spacing w:val="-2"/>
        </w:rPr>
        <w:t xml:space="preserve"> </w:t>
      </w:r>
      <w:r w:rsidRPr="00E421B0">
        <w:t>her</w:t>
      </w:r>
      <w:r w:rsidRPr="00E421B0">
        <w:rPr>
          <w:spacing w:val="-1"/>
        </w:rPr>
        <w:t xml:space="preserve"> </w:t>
      </w:r>
      <w:r w:rsidRPr="00E421B0">
        <w:t>beautiful</w:t>
      </w:r>
      <w:r w:rsidRPr="00E421B0">
        <w:rPr>
          <w:spacing w:val="-1"/>
        </w:rPr>
        <w:t xml:space="preserve"> </w:t>
      </w:r>
      <w:r w:rsidRPr="00E421B0">
        <w:t>depiction</w:t>
      </w:r>
      <w:r w:rsidRPr="00E421B0">
        <w:rPr>
          <w:spacing w:val="-2"/>
        </w:rPr>
        <w:t xml:space="preserve"> </w:t>
      </w:r>
      <w:r w:rsidRPr="00E421B0">
        <w:t>of</w:t>
      </w:r>
      <w:r w:rsidRPr="00E421B0">
        <w:rPr>
          <w:spacing w:val="-1"/>
        </w:rPr>
        <w:t xml:space="preserve"> </w:t>
      </w:r>
      <w:r w:rsidRPr="00E421B0">
        <w:t>the</w:t>
      </w:r>
      <w:r w:rsidRPr="00E421B0">
        <w:rPr>
          <w:spacing w:val="-1"/>
        </w:rPr>
        <w:t xml:space="preserve"> </w:t>
      </w:r>
      <w:r w:rsidRPr="00E421B0">
        <w:rPr>
          <w:spacing w:val="-2"/>
        </w:rPr>
        <w:t>framework.</w:t>
      </w:r>
    </w:p>
    <w:p w14:paraId="633B4850" w14:textId="77777777" w:rsidR="00C74A3C" w:rsidRDefault="00DE0847" w:rsidP="00C74A3C">
      <w:pPr>
        <w:pStyle w:val="BodyText"/>
      </w:pPr>
      <w:r w:rsidRPr="00E421B0">
        <w:t>We wish to acknowledge Emerging Minds for creating a dedicated learning pathway and Organisational Change Tool to support the use of the framework for practitioners and leaders in their journey to strengthen trauma responsiveness.</w:t>
      </w:r>
    </w:p>
    <w:p w14:paraId="1A469D5D" w14:textId="258E6812" w:rsidR="00DE0847" w:rsidRPr="00425841" w:rsidRDefault="00DE0847" w:rsidP="00425841">
      <w:pPr>
        <w:pStyle w:val="Heading2"/>
      </w:pPr>
      <w:bookmarkStart w:id="1" w:name="Recommended_citation_"/>
      <w:bookmarkEnd w:id="1"/>
      <w:r w:rsidRPr="00425841">
        <w:t>Recommended citation</w:t>
      </w:r>
    </w:p>
    <w:p w14:paraId="0F069136" w14:textId="77777777" w:rsidR="00C74A3C" w:rsidRDefault="00DE0847" w:rsidP="00C74A3C">
      <w:pPr>
        <w:pStyle w:val="BodyText"/>
        <w:rPr>
          <w:i/>
          <w:iCs/>
        </w:rPr>
      </w:pPr>
      <w:r w:rsidRPr="00E421B0">
        <w:t xml:space="preserve">Government of South Australia, Department of Human Services, 2021, </w:t>
      </w:r>
      <w:r w:rsidRPr="00AF2E67">
        <w:rPr>
          <w:i/>
          <w:iCs/>
        </w:rPr>
        <w:t>Trauma Responsive System Framework: A whole of system approach</w:t>
      </w:r>
      <w:r w:rsidRPr="00AF2E67">
        <w:rPr>
          <w:i/>
          <w:iCs/>
          <w:spacing w:val="80"/>
        </w:rPr>
        <w:t xml:space="preserve"> </w:t>
      </w:r>
      <w:r w:rsidRPr="00AF2E67">
        <w:rPr>
          <w:i/>
          <w:iCs/>
        </w:rPr>
        <w:t>to building the capacity of the Child and Family Support System.</w:t>
      </w:r>
    </w:p>
    <w:p w14:paraId="3A59D273" w14:textId="3E63A039" w:rsidR="00DE0847" w:rsidRPr="00425841" w:rsidRDefault="00DE0847" w:rsidP="00425841">
      <w:pPr>
        <w:pStyle w:val="Heading2"/>
      </w:pPr>
      <w:bookmarkStart w:id="2" w:name="Further_information_"/>
      <w:bookmarkEnd w:id="2"/>
      <w:r w:rsidRPr="00425841">
        <w:t>Further information</w:t>
      </w:r>
    </w:p>
    <w:p w14:paraId="5EBDE251" w14:textId="712D7A44" w:rsidR="00C74A3C" w:rsidRPr="00C74A3C" w:rsidRDefault="00425841" w:rsidP="00C74A3C">
      <w:pPr>
        <w:pStyle w:val="BodyText"/>
      </w:pPr>
      <w:r>
        <w:t>Email</w:t>
      </w:r>
      <w:r w:rsidR="00DE0847" w:rsidRPr="00C74A3C">
        <w:t xml:space="preserve"> the Early Intervention Research Directorate, Department of Human Services at </w:t>
      </w:r>
      <w:hyperlink r:id="rId9">
        <w:r w:rsidR="00DE0847" w:rsidRPr="00C74A3C">
          <w:rPr>
            <w:rStyle w:val="Hyperlink"/>
          </w:rPr>
          <w:t>eird@sa.gov.au.</w:t>
        </w:r>
      </w:hyperlink>
    </w:p>
    <w:p w14:paraId="426BA043" w14:textId="09FD8AAE" w:rsidR="000F674C" w:rsidRDefault="000F674C" w:rsidP="00C74A3C">
      <w:r>
        <w:br w:type="page"/>
      </w:r>
    </w:p>
    <w:p w14:paraId="1A33E379" w14:textId="77777777" w:rsidR="000F674C" w:rsidRPr="00B51E58" w:rsidRDefault="000F674C" w:rsidP="00B51E58">
      <w:pPr>
        <w:pStyle w:val="Heading2"/>
      </w:pPr>
      <w:bookmarkStart w:id="3" w:name="_Toc113961294"/>
      <w:r w:rsidRPr="00B51E58">
        <w:lastRenderedPageBreak/>
        <w:t>Table of Contents</w:t>
      </w:r>
      <w:bookmarkEnd w:id="3"/>
    </w:p>
    <w:p w14:paraId="7C14128B" w14:textId="7DA7DC9C" w:rsidR="00F5747D" w:rsidRDefault="006A3180">
      <w:pPr>
        <w:pStyle w:val="TOC1"/>
        <w:rPr>
          <w:rFonts w:asciiTheme="minorHAnsi" w:eastAsiaTheme="minorEastAsia" w:hAnsiTheme="minorHAnsi" w:cstheme="minorBidi"/>
          <w:sz w:val="22"/>
          <w:szCs w:val="22"/>
          <w:lang w:val="en-AU" w:eastAsia="en-AU"/>
        </w:rPr>
      </w:pPr>
      <w:r w:rsidRPr="00B51E58">
        <w:fldChar w:fldCharType="begin"/>
      </w:r>
      <w:r w:rsidRPr="00B51E58">
        <w:instrText xml:space="preserve"> TOC \h \z \u \t "Heading 2,1,Heading 3,2" </w:instrText>
      </w:r>
      <w:r w:rsidRPr="00B51E58">
        <w:fldChar w:fldCharType="separate"/>
      </w:r>
      <w:hyperlink w:anchor="_Toc113961293" w:history="1">
        <w:r w:rsidR="00F5747D" w:rsidRPr="00C019E0">
          <w:rPr>
            <w:rStyle w:val="Hyperlink"/>
          </w:rPr>
          <w:t>Acknowledgements</w:t>
        </w:r>
        <w:r w:rsidR="00F5747D">
          <w:rPr>
            <w:webHidden/>
          </w:rPr>
          <w:tab/>
        </w:r>
        <w:r w:rsidR="00F5747D">
          <w:rPr>
            <w:webHidden/>
          </w:rPr>
          <w:fldChar w:fldCharType="begin"/>
        </w:r>
        <w:r w:rsidR="00F5747D">
          <w:rPr>
            <w:webHidden/>
          </w:rPr>
          <w:instrText xml:space="preserve"> PAGEREF _Toc113961293 \h </w:instrText>
        </w:r>
        <w:r w:rsidR="00F5747D">
          <w:rPr>
            <w:webHidden/>
          </w:rPr>
        </w:r>
        <w:r w:rsidR="00F5747D">
          <w:rPr>
            <w:webHidden/>
          </w:rPr>
          <w:fldChar w:fldCharType="separate"/>
        </w:r>
        <w:r w:rsidR="00F5747D">
          <w:rPr>
            <w:webHidden/>
          </w:rPr>
          <w:t>2</w:t>
        </w:r>
        <w:r w:rsidR="00F5747D">
          <w:rPr>
            <w:webHidden/>
          </w:rPr>
          <w:fldChar w:fldCharType="end"/>
        </w:r>
      </w:hyperlink>
    </w:p>
    <w:p w14:paraId="28CD3591" w14:textId="620F61A3" w:rsidR="00F5747D" w:rsidRDefault="008966BD">
      <w:pPr>
        <w:pStyle w:val="TOC1"/>
        <w:rPr>
          <w:rFonts w:asciiTheme="minorHAnsi" w:eastAsiaTheme="minorEastAsia" w:hAnsiTheme="minorHAnsi" w:cstheme="minorBidi"/>
          <w:sz w:val="22"/>
          <w:szCs w:val="22"/>
          <w:lang w:val="en-AU" w:eastAsia="en-AU"/>
        </w:rPr>
      </w:pPr>
      <w:hyperlink w:anchor="_Toc113961295" w:history="1">
        <w:r w:rsidR="00F5747D" w:rsidRPr="00C019E0">
          <w:rPr>
            <w:rStyle w:val="Hyperlink"/>
          </w:rPr>
          <w:t>Acknowledgment of Country</w:t>
        </w:r>
        <w:r w:rsidR="00F5747D">
          <w:rPr>
            <w:webHidden/>
          </w:rPr>
          <w:tab/>
        </w:r>
        <w:r w:rsidR="00F5747D">
          <w:rPr>
            <w:webHidden/>
          </w:rPr>
          <w:fldChar w:fldCharType="begin"/>
        </w:r>
        <w:r w:rsidR="00F5747D">
          <w:rPr>
            <w:webHidden/>
          </w:rPr>
          <w:instrText xml:space="preserve"> PAGEREF _Toc113961295 \h </w:instrText>
        </w:r>
        <w:r w:rsidR="00F5747D">
          <w:rPr>
            <w:webHidden/>
          </w:rPr>
        </w:r>
        <w:r w:rsidR="00F5747D">
          <w:rPr>
            <w:webHidden/>
          </w:rPr>
          <w:fldChar w:fldCharType="separate"/>
        </w:r>
        <w:r w:rsidR="00F5747D">
          <w:rPr>
            <w:webHidden/>
          </w:rPr>
          <w:t>4</w:t>
        </w:r>
        <w:r w:rsidR="00F5747D">
          <w:rPr>
            <w:webHidden/>
          </w:rPr>
          <w:fldChar w:fldCharType="end"/>
        </w:r>
      </w:hyperlink>
    </w:p>
    <w:p w14:paraId="638CC45B" w14:textId="207E1DBD" w:rsidR="00F5747D" w:rsidRDefault="008966BD">
      <w:pPr>
        <w:pStyle w:val="TOC1"/>
        <w:rPr>
          <w:rFonts w:asciiTheme="minorHAnsi" w:eastAsiaTheme="minorEastAsia" w:hAnsiTheme="minorHAnsi" w:cstheme="minorBidi"/>
          <w:sz w:val="22"/>
          <w:szCs w:val="22"/>
          <w:lang w:val="en-AU" w:eastAsia="en-AU"/>
        </w:rPr>
      </w:pPr>
      <w:hyperlink w:anchor="_Toc113961296" w:history="1">
        <w:r w:rsidR="00F5747D" w:rsidRPr="00C019E0">
          <w:rPr>
            <w:rStyle w:val="Hyperlink"/>
          </w:rPr>
          <w:t>Preamble</w:t>
        </w:r>
        <w:r w:rsidR="00F5747D">
          <w:rPr>
            <w:webHidden/>
          </w:rPr>
          <w:tab/>
        </w:r>
        <w:r w:rsidR="00F5747D">
          <w:rPr>
            <w:webHidden/>
          </w:rPr>
          <w:fldChar w:fldCharType="begin"/>
        </w:r>
        <w:r w:rsidR="00F5747D">
          <w:rPr>
            <w:webHidden/>
          </w:rPr>
          <w:instrText xml:space="preserve"> PAGEREF _Toc113961296 \h </w:instrText>
        </w:r>
        <w:r w:rsidR="00F5747D">
          <w:rPr>
            <w:webHidden/>
          </w:rPr>
        </w:r>
        <w:r w:rsidR="00F5747D">
          <w:rPr>
            <w:webHidden/>
          </w:rPr>
          <w:fldChar w:fldCharType="separate"/>
        </w:r>
        <w:r w:rsidR="00F5747D">
          <w:rPr>
            <w:webHidden/>
          </w:rPr>
          <w:t>5</w:t>
        </w:r>
        <w:r w:rsidR="00F5747D">
          <w:rPr>
            <w:webHidden/>
          </w:rPr>
          <w:fldChar w:fldCharType="end"/>
        </w:r>
      </w:hyperlink>
    </w:p>
    <w:p w14:paraId="2A55B83E" w14:textId="5FD565DE" w:rsidR="00F5747D" w:rsidRDefault="008966BD">
      <w:pPr>
        <w:pStyle w:val="TOC1"/>
        <w:rPr>
          <w:rFonts w:asciiTheme="minorHAnsi" w:eastAsiaTheme="minorEastAsia" w:hAnsiTheme="minorHAnsi" w:cstheme="minorBidi"/>
          <w:sz w:val="22"/>
          <w:szCs w:val="22"/>
          <w:lang w:val="en-AU" w:eastAsia="en-AU"/>
        </w:rPr>
      </w:pPr>
      <w:hyperlink w:anchor="_Toc113961297" w:history="1">
        <w:r w:rsidR="00F5747D" w:rsidRPr="00C019E0">
          <w:rPr>
            <w:rStyle w:val="Hyperlink"/>
          </w:rPr>
          <w:t>What does ‘taking a system’s approach</w:t>
        </w:r>
        <w:r w:rsidR="006E52B1">
          <w:rPr>
            <w:rStyle w:val="Hyperlink"/>
          </w:rPr>
          <w:t xml:space="preserve">’ </w:t>
        </w:r>
        <w:r w:rsidR="00F5747D" w:rsidRPr="00C019E0">
          <w:rPr>
            <w:rStyle w:val="Hyperlink"/>
          </w:rPr>
          <w:t>mean?</w:t>
        </w:r>
        <w:r w:rsidR="00F5747D">
          <w:rPr>
            <w:webHidden/>
          </w:rPr>
          <w:tab/>
        </w:r>
        <w:r w:rsidR="00F5747D">
          <w:rPr>
            <w:webHidden/>
          </w:rPr>
          <w:fldChar w:fldCharType="begin"/>
        </w:r>
        <w:r w:rsidR="00F5747D">
          <w:rPr>
            <w:webHidden/>
          </w:rPr>
          <w:instrText xml:space="preserve"> PAGEREF _Toc113961297 \h </w:instrText>
        </w:r>
        <w:r w:rsidR="00F5747D">
          <w:rPr>
            <w:webHidden/>
          </w:rPr>
        </w:r>
        <w:r w:rsidR="00F5747D">
          <w:rPr>
            <w:webHidden/>
          </w:rPr>
          <w:fldChar w:fldCharType="separate"/>
        </w:r>
        <w:r w:rsidR="00F5747D">
          <w:rPr>
            <w:webHidden/>
          </w:rPr>
          <w:t>6</w:t>
        </w:r>
        <w:r w:rsidR="00F5747D">
          <w:rPr>
            <w:webHidden/>
          </w:rPr>
          <w:fldChar w:fldCharType="end"/>
        </w:r>
      </w:hyperlink>
    </w:p>
    <w:p w14:paraId="3589EC8E" w14:textId="2A8AAB16" w:rsidR="00F5747D" w:rsidRDefault="008966BD">
      <w:pPr>
        <w:pStyle w:val="TOC1"/>
        <w:rPr>
          <w:rFonts w:asciiTheme="minorHAnsi" w:eastAsiaTheme="minorEastAsia" w:hAnsiTheme="minorHAnsi" w:cstheme="minorBidi"/>
          <w:sz w:val="22"/>
          <w:szCs w:val="22"/>
          <w:lang w:val="en-AU" w:eastAsia="en-AU"/>
        </w:rPr>
      </w:pPr>
      <w:hyperlink w:anchor="_Toc113961298" w:history="1">
        <w:r w:rsidR="00F5747D" w:rsidRPr="00C019E0">
          <w:rPr>
            <w:rStyle w:val="Hyperlink"/>
          </w:rPr>
          <w:t>What will this take?</w:t>
        </w:r>
        <w:r w:rsidR="00F5747D">
          <w:rPr>
            <w:webHidden/>
          </w:rPr>
          <w:tab/>
        </w:r>
        <w:r w:rsidR="00F5747D">
          <w:rPr>
            <w:webHidden/>
          </w:rPr>
          <w:fldChar w:fldCharType="begin"/>
        </w:r>
        <w:r w:rsidR="00F5747D">
          <w:rPr>
            <w:webHidden/>
          </w:rPr>
          <w:instrText xml:space="preserve"> PAGEREF _Toc113961298 \h </w:instrText>
        </w:r>
        <w:r w:rsidR="00F5747D">
          <w:rPr>
            <w:webHidden/>
          </w:rPr>
        </w:r>
        <w:r w:rsidR="00F5747D">
          <w:rPr>
            <w:webHidden/>
          </w:rPr>
          <w:fldChar w:fldCharType="separate"/>
        </w:r>
        <w:r w:rsidR="00F5747D">
          <w:rPr>
            <w:webHidden/>
          </w:rPr>
          <w:t>7</w:t>
        </w:r>
        <w:r w:rsidR="00F5747D">
          <w:rPr>
            <w:webHidden/>
          </w:rPr>
          <w:fldChar w:fldCharType="end"/>
        </w:r>
      </w:hyperlink>
    </w:p>
    <w:p w14:paraId="0744C8C0" w14:textId="7EA49450" w:rsidR="00F5747D" w:rsidRDefault="008966BD">
      <w:pPr>
        <w:pStyle w:val="TOC1"/>
        <w:rPr>
          <w:rFonts w:asciiTheme="minorHAnsi" w:eastAsiaTheme="minorEastAsia" w:hAnsiTheme="minorHAnsi" w:cstheme="minorBidi"/>
          <w:sz w:val="22"/>
          <w:szCs w:val="22"/>
          <w:lang w:val="en-AU" w:eastAsia="en-AU"/>
        </w:rPr>
      </w:pPr>
      <w:hyperlink w:anchor="_Toc113961299" w:history="1">
        <w:r w:rsidR="00F5747D" w:rsidRPr="00C019E0">
          <w:rPr>
            <w:rStyle w:val="Hyperlink"/>
          </w:rPr>
          <w:t>Aboriginal voices</w:t>
        </w:r>
        <w:r w:rsidR="00F5747D">
          <w:rPr>
            <w:webHidden/>
          </w:rPr>
          <w:tab/>
        </w:r>
        <w:r w:rsidR="00F5747D">
          <w:rPr>
            <w:webHidden/>
          </w:rPr>
          <w:fldChar w:fldCharType="begin"/>
        </w:r>
        <w:r w:rsidR="00F5747D">
          <w:rPr>
            <w:webHidden/>
          </w:rPr>
          <w:instrText xml:space="preserve"> PAGEREF _Toc113961299 \h </w:instrText>
        </w:r>
        <w:r w:rsidR="00F5747D">
          <w:rPr>
            <w:webHidden/>
          </w:rPr>
        </w:r>
        <w:r w:rsidR="00F5747D">
          <w:rPr>
            <w:webHidden/>
          </w:rPr>
          <w:fldChar w:fldCharType="separate"/>
        </w:r>
        <w:r w:rsidR="00F5747D">
          <w:rPr>
            <w:webHidden/>
          </w:rPr>
          <w:t>8</w:t>
        </w:r>
        <w:r w:rsidR="00F5747D">
          <w:rPr>
            <w:webHidden/>
          </w:rPr>
          <w:fldChar w:fldCharType="end"/>
        </w:r>
      </w:hyperlink>
    </w:p>
    <w:p w14:paraId="74D613F6" w14:textId="3A74E402" w:rsidR="00F5747D" w:rsidRDefault="008966BD">
      <w:pPr>
        <w:pStyle w:val="TOC1"/>
        <w:rPr>
          <w:rFonts w:asciiTheme="minorHAnsi" w:eastAsiaTheme="minorEastAsia" w:hAnsiTheme="minorHAnsi" w:cstheme="minorBidi"/>
          <w:sz w:val="22"/>
          <w:szCs w:val="22"/>
          <w:lang w:val="en-AU" w:eastAsia="en-AU"/>
        </w:rPr>
      </w:pPr>
      <w:hyperlink w:anchor="_Toc113961300" w:history="1">
        <w:r w:rsidR="00F5747D" w:rsidRPr="00C019E0">
          <w:rPr>
            <w:rStyle w:val="Hyperlink"/>
          </w:rPr>
          <w:t>The voices of CALD communities</w:t>
        </w:r>
        <w:r w:rsidR="00F5747D">
          <w:rPr>
            <w:webHidden/>
          </w:rPr>
          <w:tab/>
        </w:r>
        <w:r w:rsidR="00F5747D">
          <w:rPr>
            <w:webHidden/>
          </w:rPr>
          <w:fldChar w:fldCharType="begin"/>
        </w:r>
        <w:r w:rsidR="00F5747D">
          <w:rPr>
            <w:webHidden/>
          </w:rPr>
          <w:instrText xml:space="preserve"> PAGEREF _Toc113961300 \h </w:instrText>
        </w:r>
        <w:r w:rsidR="00F5747D">
          <w:rPr>
            <w:webHidden/>
          </w:rPr>
        </w:r>
        <w:r w:rsidR="00F5747D">
          <w:rPr>
            <w:webHidden/>
          </w:rPr>
          <w:fldChar w:fldCharType="separate"/>
        </w:r>
        <w:r w:rsidR="00F5747D">
          <w:rPr>
            <w:webHidden/>
          </w:rPr>
          <w:t>8</w:t>
        </w:r>
        <w:r w:rsidR="00F5747D">
          <w:rPr>
            <w:webHidden/>
          </w:rPr>
          <w:fldChar w:fldCharType="end"/>
        </w:r>
      </w:hyperlink>
    </w:p>
    <w:p w14:paraId="53C8B6A2" w14:textId="7EFE8C4C" w:rsidR="00F5747D" w:rsidRDefault="008966BD">
      <w:pPr>
        <w:pStyle w:val="TOC1"/>
        <w:rPr>
          <w:rFonts w:asciiTheme="minorHAnsi" w:eastAsiaTheme="minorEastAsia" w:hAnsiTheme="minorHAnsi" w:cstheme="minorBidi"/>
          <w:sz w:val="22"/>
          <w:szCs w:val="22"/>
          <w:lang w:val="en-AU" w:eastAsia="en-AU"/>
        </w:rPr>
      </w:pPr>
      <w:hyperlink w:anchor="_Toc113961301" w:history="1">
        <w:r w:rsidR="00F5747D" w:rsidRPr="00C019E0">
          <w:rPr>
            <w:rStyle w:val="Hyperlink"/>
          </w:rPr>
          <w:t>The voices of those with lived experience</w:t>
        </w:r>
        <w:r w:rsidR="00F5747D">
          <w:rPr>
            <w:webHidden/>
          </w:rPr>
          <w:tab/>
        </w:r>
        <w:r w:rsidR="00F5747D">
          <w:rPr>
            <w:webHidden/>
          </w:rPr>
          <w:fldChar w:fldCharType="begin"/>
        </w:r>
        <w:r w:rsidR="00F5747D">
          <w:rPr>
            <w:webHidden/>
          </w:rPr>
          <w:instrText xml:space="preserve"> PAGEREF _Toc113961301 \h </w:instrText>
        </w:r>
        <w:r w:rsidR="00F5747D">
          <w:rPr>
            <w:webHidden/>
          </w:rPr>
        </w:r>
        <w:r w:rsidR="00F5747D">
          <w:rPr>
            <w:webHidden/>
          </w:rPr>
          <w:fldChar w:fldCharType="separate"/>
        </w:r>
        <w:r w:rsidR="00F5747D">
          <w:rPr>
            <w:webHidden/>
          </w:rPr>
          <w:t>8</w:t>
        </w:r>
        <w:r w:rsidR="00F5747D">
          <w:rPr>
            <w:webHidden/>
          </w:rPr>
          <w:fldChar w:fldCharType="end"/>
        </w:r>
      </w:hyperlink>
    </w:p>
    <w:p w14:paraId="56133ED7" w14:textId="4AA0D577" w:rsidR="00F5747D" w:rsidRDefault="008966BD">
      <w:pPr>
        <w:pStyle w:val="TOC1"/>
        <w:rPr>
          <w:rFonts w:asciiTheme="minorHAnsi" w:eastAsiaTheme="minorEastAsia" w:hAnsiTheme="minorHAnsi" w:cstheme="minorBidi"/>
          <w:sz w:val="22"/>
          <w:szCs w:val="22"/>
          <w:lang w:val="en-AU" w:eastAsia="en-AU"/>
        </w:rPr>
      </w:pPr>
      <w:hyperlink w:anchor="_Toc113961302" w:history="1">
        <w:r w:rsidR="00F5747D" w:rsidRPr="00C019E0">
          <w:rPr>
            <w:rStyle w:val="Hyperlink"/>
          </w:rPr>
          <w:t>The broader agenda</w:t>
        </w:r>
        <w:r w:rsidR="00F5747D">
          <w:rPr>
            <w:webHidden/>
          </w:rPr>
          <w:tab/>
        </w:r>
        <w:r w:rsidR="00F5747D">
          <w:rPr>
            <w:webHidden/>
          </w:rPr>
          <w:fldChar w:fldCharType="begin"/>
        </w:r>
        <w:r w:rsidR="00F5747D">
          <w:rPr>
            <w:webHidden/>
          </w:rPr>
          <w:instrText xml:space="preserve"> PAGEREF _Toc113961302 \h </w:instrText>
        </w:r>
        <w:r w:rsidR="00F5747D">
          <w:rPr>
            <w:webHidden/>
          </w:rPr>
        </w:r>
        <w:r w:rsidR="00F5747D">
          <w:rPr>
            <w:webHidden/>
          </w:rPr>
          <w:fldChar w:fldCharType="separate"/>
        </w:r>
        <w:r w:rsidR="00F5747D">
          <w:rPr>
            <w:webHidden/>
          </w:rPr>
          <w:t>9</w:t>
        </w:r>
        <w:r w:rsidR="00F5747D">
          <w:rPr>
            <w:webHidden/>
          </w:rPr>
          <w:fldChar w:fldCharType="end"/>
        </w:r>
      </w:hyperlink>
    </w:p>
    <w:p w14:paraId="3B5E9DB7" w14:textId="58B6EC34" w:rsidR="00F5747D" w:rsidRDefault="008966BD">
      <w:pPr>
        <w:pStyle w:val="TOC1"/>
        <w:rPr>
          <w:rFonts w:asciiTheme="minorHAnsi" w:eastAsiaTheme="minorEastAsia" w:hAnsiTheme="minorHAnsi" w:cstheme="minorBidi"/>
          <w:sz w:val="22"/>
          <w:szCs w:val="22"/>
          <w:lang w:val="en-AU" w:eastAsia="en-AU"/>
        </w:rPr>
      </w:pPr>
      <w:hyperlink w:anchor="_Toc113961303" w:history="1">
        <w:r w:rsidR="00F5747D" w:rsidRPr="00C019E0">
          <w:rPr>
            <w:rStyle w:val="Hyperlink"/>
          </w:rPr>
          <w:t>Principles</w:t>
        </w:r>
        <w:r w:rsidR="00F5747D">
          <w:rPr>
            <w:webHidden/>
          </w:rPr>
          <w:tab/>
        </w:r>
        <w:r w:rsidR="00F5747D">
          <w:rPr>
            <w:webHidden/>
          </w:rPr>
          <w:fldChar w:fldCharType="begin"/>
        </w:r>
        <w:r w:rsidR="00F5747D">
          <w:rPr>
            <w:webHidden/>
          </w:rPr>
          <w:instrText xml:space="preserve"> PAGEREF _Toc113961303 \h </w:instrText>
        </w:r>
        <w:r w:rsidR="00F5747D">
          <w:rPr>
            <w:webHidden/>
          </w:rPr>
        </w:r>
        <w:r w:rsidR="00F5747D">
          <w:rPr>
            <w:webHidden/>
          </w:rPr>
          <w:fldChar w:fldCharType="separate"/>
        </w:r>
        <w:r w:rsidR="00F5747D">
          <w:rPr>
            <w:webHidden/>
          </w:rPr>
          <w:t>10</w:t>
        </w:r>
        <w:r w:rsidR="00F5747D">
          <w:rPr>
            <w:webHidden/>
          </w:rPr>
          <w:fldChar w:fldCharType="end"/>
        </w:r>
      </w:hyperlink>
    </w:p>
    <w:p w14:paraId="37D546A1" w14:textId="5D19BEA2" w:rsidR="00F5747D" w:rsidRPr="002D04FF" w:rsidRDefault="008966BD" w:rsidP="002D04FF">
      <w:pPr>
        <w:pStyle w:val="TOC2"/>
      </w:pPr>
      <w:hyperlink w:anchor="_Toc113961304" w:history="1">
        <w:r w:rsidR="00F5747D" w:rsidRPr="002D04FF">
          <w:rPr>
            <w:rStyle w:val="Hyperlink"/>
            <w:color w:val="auto"/>
            <w:u w:val="none"/>
          </w:rPr>
          <w:t>Trustworthiness</w:t>
        </w:r>
        <w:r w:rsidR="00F5747D" w:rsidRPr="002D04FF">
          <w:rPr>
            <w:webHidden/>
          </w:rPr>
          <w:tab/>
        </w:r>
        <w:r w:rsidR="00F5747D" w:rsidRPr="002D04FF">
          <w:rPr>
            <w:webHidden/>
          </w:rPr>
          <w:fldChar w:fldCharType="begin"/>
        </w:r>
        <w:r w:rsidR="00F5747D" w:rsidRPr="002D04FF">
          <w:rPr>
            <w:webHidden/>
          </w:rPr>
          <w:instrText xml:space="preserve"> PAGEREF _Toc113961304 \h </w:instrText>
        </w:r>
        <w:r w:rsidR="00F5747D" w:rsidRPr="002D04FF">
          <w:rPr>
            <w:webHidden/>
          </w:rPr>
        </w:r>
        <w:r w:rsidR="00F5747D" w:rsidRPr="002D04FF">
          <w:rPr>
            <w:webHidden/>
          </w:rPr>
          <w:fldChar w:fldCharType="separate"/>
        </w:r>
        <w:r w:rsidR="00F5747D" w:rsidRPr="002D04FF">
          <w:rPr>
            <w:webHidden/>
          </w:rPr>
          <w:t>10</w:t>
        </w:r>
        <w:r w:rsidR="00F5747D" w:rsidRPr="002D04FF">
          <w:rPr>
            <w:webHidden/>
          </w:rPr>
          <w:fldChar w:fldCharType="end"/>
        </w:r>
      </w:hyperlink>
    </w:p>
    <w:p w14:paraId="0C035D77" w14:textId="1F3EB341" w:rsidR="00F5747D" w:rsidRPr="002D04FF" w:rsidRDefault="008966BD" w:rsidP="002D04FF">
      <w:pPr>
        <w:pStyle w:val="TOC2"/>
      </w:pPr>
      <w:hyperlink w:anchor="_Toc113961305" w:history="1">
        <w:r w:rsidR="00F5747D" w:rsidRPr="002D04FF">
          <w:rPr>
            <w:rStyle w:val="Hyperlink"/>
            <w:color w:val="auto"/>
            <w:u w:val="none"/>
          </w:rPr>
          <w:t>Safety</w:t>
        </w:r>
        <w:r w:rsidR="00F5747D" w:rsidRPr="002D04FF">
          <w:rPr>
            <w:webHidden/>
          </w:rPr>
          <w:tab/>
        </w:r>
        <w:r w:rsidR="00F5747D" w:rsidRPr="002D04FF">
          <w:rPr>
            <w:webHidden/>
          </w:rPr>
          <w:fldChar w:fldCharType="begin"/>
        </w:r>
        <w:r w:rsidR="00F5747D" w:rsidRPr="002D04FF">
          <w:rPr>
            <w:webHidden/>
          </w:rPr>
          <w:instrText xml:space="preserve"> PAGEREF _Toc113961305 \h </w:instrText>
        </w:r>
        <w:r w:rsidR="00F5747D" w:rsidRPr="002D04FF">
          <w:rPr>
            <w:webHidden/>
          </w:rPr>
        </w:r>
        <w:r w:rsidR="00F5747D" w:rsidRPr="002D04FF">
          <w:rPr>
            <w:webHidden/>
          </w:rPr>
          <w:fldChar w:fldCharType="separate"/>
        </w:r>
        <w:r w:rsidR="00F5747D" w:rsidRPr="002D04FF">
          <w:rPr>
            <w:webHidden/>
          </w:rPr>
          <w:t>10</w:t>
        </w:r>
        <w:r w:rsidR="00F5747D" w:rsidRPr="002D04FF">
          <w:rPr>
            <w:webHidden/>
          </w:rPr>
          <w:fldChar w:fldCharType="end"/>
        </w:r>
      </w:hyperlink>
    </w:p>
    <w:p w14:paraId="782562F0" w14:textId="519C4A33" w:rsidR="00F5747D" w:rsidRDefault="008966BD" w:rsidP="002D04FF">
      <w:pPr>
        <w:pStyle w:val="TOC2"/>
        <w:rPr>
          <w:rFonts w:eastAsiaTheme="minorEastAsia" w:cstheme="minorBidi"/>
          <w:sz w:val="22"/>
          <w:szCs w:val="22"/>
          <w:lang w:val="en-AU" w:eastAsia="en-AU"/>
        </w:rPr>
      </w:pPr>
      <w:hyperlink w:anchor="_Toc113961306" w:history="1">
        <w:r w:rsidR="00F5747D" w:rsidRPr="00C019E0">
          <w:rPr>
            <w:rStyle w:val="Hyperlink"/>
          </w:rPr>
          <w:t>Peer and community support</w:t>
        </w:r>
        <w:r w:rsidR="00F5747D">
          <w:rPr>
            <w:webHidden/>
          </w:rPr>
          <w:tab/>
        </w:r>
        <w:r w:rsidR="00F5747D">
          <w:rPr>
            <w:webHidden/>
          </w:rPr>
          <w:fldChar w:fldCharType="begin"/>
        </w:r>
        <w:r w:rsidR="00F5747D">
          <w:rPr>
            <w:webHidden/>
          </w:rPr>
          <w:instrText xml:space="preserve"> PAGEREF _Toc113961306 \h </w:instrText>
        </w:r>
        <w:r w:rsidR="00F5747D">
          <w:rPr>
            <w:webHidden/>
          </w:rPr>
        </w:r>
        <w:r w:rsidR="00F5747D">
          <w:rPr>
            <w:webHidden/>
          </w:rPr>
          <w:fldChar w:fldCharType="separate"/>
        </w:r>
        <w:r w:rsidR="00F5747D">
          <w:rPr>
            <w:webHidden/>
          </w:rPr>
          <w:t>10</w:t>
        </w:r>
        <w:r w:rsidR="00F5747D">
          <w:rPr>
            <w:webHidden/>
          </w:rPr>
          <w:fldChar w:fldCharType="end"/>
        </w:r>
      </w:hyperlink>
    </w:p>
    <w:p w14:paraId="4D5180AE" w14:textId="2671EAB4" w:rsidR="00F5747D" w:rsidRDefault="008966BD" w:rsidP="002D04FF">
      <w:pPr>
        <w:pStyle w:val="TOC2"/>
        <w:rPr>
          <w:rFonts w:eastAsiaTheme="minorEastAsia" w:cstheme="minorBidi"/>
          <w:sz w:val="22"/>
          <w:szCs w:val="22"/>
          <w:lang w:val="en-AU" w:eastAsia="en-AU"/>
        </w:rPr>
      </w:pPr>
      <w:hyperlink w:anchor="_Toc113961307" w:history="1">
        <w:r w:rsidR="00F5747D" w:rsidRPr="00C019E0">
          <w:rPr>
            <w:rStyle w:val="Hyperlink"/>
          </w:rPr>
          <w:t>Collaboration</w:t>
        </w:r>
        <w:r w:rsidR="00F5747D">
          <w:rPr>
            <w:webHidden/>
          </w:rPr>
          <w:tab/>
        </w:r>
        <w:r w:rsidR="00F5747D">
          <w:rPr>
            <w:webHidden/>
          </w:rPr>
          <w:fldChar w:fldCharType="begin"/>
        </w:r>
        <w:r w:rsidR="00F5747D">
          <w:rPr>
            <w:webHidden/>
          </w:rPr>
          <w:instrText xml:space="preserve"> PAGEREF _Toc113961307 \h </w:instrText>
        </w:r>
        <w:r w:rsidR="00F5747D">
          <w:rPr>
            <w:webHidden/>
          </w:rPr>
        </w:r>
        <w:r w:rsidR="00F5747D">
          <w:rPr>
            <w:webHidden/>
          </w:rPr>
          <w:fldChar w:fldCharType="separate"/>
        </w:r>
        <w:r w:rsidR="00F5747D">
          <w:rPr>
            <w:webHidden/>
          </w:rPr>
          <w:t>10</w:t>
        </w:r>
        <w:r w:rsidR="00F5747D">
          <w:rPr>
            <w:webHidden/>
          </w:rPr>
          <w:fldChar w:fldCharType="end"/>
        </w:r>
      </w:hyperlink>
    </w:p>
    <w:p w14:paraId="4AC277D7" w14:textId="06C2DF06" w:rsidR="00F5747D" w:rsidRDefault="008966BD" w:rsidP="002D04FF">
      <w:pPr>
        <w:pStyle w:val="TOC2"/>
        <w:rPr>
          <w:rFonts w:eastAsiaTheme="minorEastAsia" w:cstheme="minorBidi"/>
          <w:sz w:val="22"/>
          <w:szCs w:val="22"/>
          <w:lang w:val="en-AU" w:eastAsia="en-AU"/>
        </w:rPr>
      </w:pPr>
      <w:hyperlink w:anchor="_Toc113961308" w:history="1">
        <w:r w:rsidR="00F5747D" w:rsidRPr="00C019E0">
          <w:rPr>
            <w:rStyle w:val="Hyperlink"/>
          </w:rPr>
          <w:t>Empowerment and self-determination</w:t>
        </w:r>
        <w:r w:rsidR="00F5747D">
          <w:rPr>
            <w:webHidden/>
          </w:rPr>
          <w:tab/>
        </w:r>
        <w:r w:rsidR="00F5747D">
          <w:rPr>
            <w:webHidden/>
          </w:rPr>
          <w:fldChar w:fldCharType="begin"/>
        </w:r>
        <w:r w:rsidR="00F5747D">
          <w:rPr>
            <w:webHidden/>
          </w:rPr>
          <w:instrText xml:space="preserve"> PAGEREF _Toc113961308 \h </w:instrText>
        </w:r>
        <w:r w:rsidR="00F5747D">
          <w:rPr>
            <w:webHidden/>
          </w:rPr>
        </w:r>
        <w:r w:rsidR="00F5747D">
          <w:rPr>
            <w:webHidden/>
          </w:rPr>
          <w:fldChar w:fldCharType="separate"/>
        </w:r>
        <w:r w:rsidR="00F5747D">
          <w:rPr>
            <w:webHidden/>
          </w:rPr>
          <w:t>10</w:t>
        </w:r>
        <w:r w:rsidR="00F5747D">
          <w:rPr>
            <w:webHidden/>
          </w:rPr>
          <w:fldChar w:fldCharType="end"/>
        </w:r>
      </w:hyperlink>
    </w:p>
    <w:p w14:paraId="217C4AC6" w14:textId="0A8C8384" w:rsidR="00F5747D" w:rsidRDefault="008966BD" w:rsidP="002D04FF">
      <w:pPr>
        <w:pStyle w:val="TOC2"/>
        <w:rPr>
          <w:rFonts w:eastAsiaTheme="minorEastAsia" w:cstheme="minorBidi"/>
          <w:sz w:val="22"/>
          <w:szCs w:val="22"/>
          <w:lang w:val="en-AU" w:eastAsia="en-AU"/>
        </w:rPr>
      </w:pPr>
      <w:hyperlink w:anchor="_Toc113961309" w:history="1">
        <w:r w:rsidR="00F5747D" w:rsidRPr="00C019E0">
          <w:rPr>
            <w:rStyle w:val="Hyperlink"/>
          </w:rPr>
          <w:t>Know yourself and learn</w:t>
        </w:r>
        <w:r w:rsidR="00F5747D">
          <w:rPr>
            <w:webHidden/>
          </w:rPr>
          <w:tab/>
        </w:r>
        <w:r w:rsidR="00F5747D">
          <w:rPr>
            <w:webHidden/>
          </w:rPr>
          <w:fldChar w:fldCharType="begin"/>
        </w:r>
        <w:r w:rsidR="00F5747D">
          <w:rPr>
            <w:webHidden/>
          </w:rPr>
          <w:instrText xml:space="preserve"> PAGEREF _Toc113961309 \h </w:instrText>
        </w:r>
        <w:r w:rsidR="00F5747D">
          <w:rPr>
            <w:webHidden/>
          </w:rPr>
        </w:r>
        <w:r w:rsidR="00F5747D">
          <w:rPr>
            <w:webHidden/>
          </w:rPr>
          <w:fldChar w:fldCharType="separate"/>
        </w:r>
        <w:r w:rsidR="00F5747D">
          <w:rPr>
            <w:webHidden/>
          </w:rPr>
          <w:t>11</w:t>
        </w:r>
        <w:r w:rsidR="00F5747D">
          <w:rPr>
            <w:webHidden/>
          </w:rPr>
          <w:fldChar w:fldCharType="end"/>
        </w:r>
      </w:hyperlink>
    </w:p>
    <w:p w14:paraId="384D5556" w14:textId="31A7779D" w:rsidR="00F5747D" w:rsidRDefault="008966BD">
      <w:pPr>
        <w:pStyle w:val="TOC1"/>
        <w:rPr>
          <w:rFonts w:asciiTheme="minorHAnsi" w:eastAsiaTheme="minorEastAsia" w:hAnsiTheme="minorHAnsi" w:cstheme="minorBidi"/>
          <w:sz w:val="22"/>
          <w:szCs w:val="22"/>
          <w:lang w:val="en-AU" w:eastAsia="en-AU"/>
        </w:rPr>
      </w:pPr>
      <w:hyperlink w:anchor="_Toc113961310" w:history="1">
        <w:r w:rsidR="00F5747D" w:rsidRPr="00C019E0">
          <w:rPr>
            <w:rStyle w:val="Hyperlink"/>
          </w:rPr>
          <w:t>The Model</w:t>
        </w:r>
        <w:r w:rsidR="00F5747D" w:rsidRPr="00C019E0">
          <w:rPr>
            <w:rStyle w:val="Hyperlink"/>
            <w:spacing w:val="-24"/>
          </w:rPr>
          <w:t xml:space="preserve"> </w:t>
        </w:r>
        <w:r w:rsidR="00F5747D">
          <w:rPr>
            <w:webHidden/>
          </w:rPr>
          <w:tab/>
        </w:r>
        <w:r w:rsidR="00F5747D">
          <w:rPr>
            <w:webHidden/>
          </w:rPr>
          <w:fldChar w:fldCharType="begin"/>
        </w:r>
        <w:r w:rsidR="00F5747D">
          <w:rPr>
            <w:webHidden/>
          </w:rPr>
          <w:instrText xml:space="preserve"> PAGEREF _Toc113961310 \h </w:instrText>
        </w:r>
        <w:r w:rsidR="00F5747D">
          <w:rPr>
            <w:webHidden/>
          </w:rPr>
        </w:r>
        <w:r w:rsidR="00F5747D">
          <w:rPr>
            <w:webHidden/>
          </w:rPr>
          <w:fldChar w:fldCharType="separate"/>
        </w:r>
        <w:r w:rsidR="00F5747D">
          <w:rPr>
            <w:webHidden/>
          </w:rPr>
          <w:t>12</w:t>
        </w:r>
        <w:r w:rsidR="00F5747D">
          <w:rPr>
            <w:webHidden/>
          </w:rPr>
          <w:fldChar w:fldCharType="end"/>
        </w:r>
      </w:hyperlink>
    </w:p>
    <w:p w14:paraId="09CFA20E" w14:textId="39A4BE18" w:rsidR="00F5747D" w:rsidRDefault="008966BD">
      <w:pPr>
        <w:pStyle w:val="TOC1"/>
        <w:rPr>
          <w:rFonts w:asciiTheme="minorHAnsi" w:eastAsiaTheme="minorEastAsia" w:hAnsiTheme="minorHAnsi" w:cstheme="minorBidi"/>
          <w:sz w:val="22"/>
          <w:szCs w:val="22"/>
          <w:lang w:val="en-AU" w:eastAsia="en-AU"/>
        </w:rPr>
      </w:pPr>
      <w:hyperlink w:anchor="_Toc113961311" w:history="1">
        <w:r w:rsidR="00F5747D" w:rsidRPr="00C019E0">
          <w:rPr>
            <w:rStyle w:val="Hyperlink"/>
          </w:rPr>
          <w:t>An Aboriginal view of the Model</w:t>
        </w:r>
        <w:r w:rsidR="00F5747D">
          <w:rPr>
            <w:webHidden/>
          </w:rPr>
          <w:tab/>
        </w:r>
        <w:r w:rsidR="00F5747D">
          <w:rPr>
            <w:webHidden/>
          </w:rPr>
          <w:fldChar w:fldCharType="begin"/>
        </w:r>
        <w:r w:rsidR="00F5747D">
          <w:rPr>
            <w:webHidden/>
          </w:rPr>
          <w:instrText xml:space="preserve"> PAGEREF _Toc113961311 \h </w:instrText>
        </w:r>
        <w:r w:rsidR="00F5747D">
          <w:rPr>
            <w:webHidden/>
          </w:rPr>
        </w:r>
        <w:r w:rsidR="00F5747D">
          <w:rPr>
            <w:webHidden/>
          </w:rPr>
          <w:fldChar w:fldCharType="separate"/>
        </w:r>
        <w:r w:rsidR="00F5747D">
          <w:rPr>
            <w:webHidden/>
          </w:rPr>
          <w:t>13</w:t>
        </w:r>
        <w:r w:rsidR="00F5747D">
          <w:rPr>
            <w:webHidden/>
          </w:rPr>
          <w:fldChar w:fldCharType="end"/>
        </w:r>
      </w:hyperlink>
    </w:p>
    <w:p w14:paraId="00CC1892" w14:textId="15B48BBF" w:rsidR="00F5747D" w:rsidRDefault="008966BD">
      <w:pPr>
        <w:pStyle w:val="TOC1"/>
        <w:rPr>
          <w:rFonts w:asciiTheme="minorHAnsi" w:eastAsiaTheme="minorEastAsia" w:hAnsiTheme="minorHAnsi" w:cstheme="minorBidi"/>
          <w:sz w:val="22"/>
          <w:szCs w:val="22"/>
          <w:lang w:val="en-AU" w:eastAsia="en-AU"/>
        </w:rPr>
      </w:pPr>
      <w:hyperlink w:anchor="_Toc113961313" w:history="1">
        <w:r w:rsidR="00F5747D" w:rsidRPr="00C019E0">
          <w:rPr>
            <w:rStyle w:val="Hyperlink"/>
          </w:rPr>
          <w:t>Key attributes and indicators of a Trauma Responsive System</w:t>
        </w:r>
        <w:r w:rsidR="00F5747D">
          <w:rPr>
            <w:webHidden/>
          </w:rPr>
          <w:tab/>
        </w:r>
        <w:r w:rsidR="00F5747D">
          <w:rPr>
            <w:webHidden/>
          </w:rPr>
          <w:fldChar w:fldCharType="begin"/>
        </w:r>
        <w:r w:rsidR="00F5747D">
          <w:rPr>
            <w:webHidden/>
          </w:rPr>
          <w:instrText xml:space="preserve"> PAGEREF _Toc113961313 \h </w:instrText>
        </w:r>
        <w:r w:rsidR="00F5747D">
          <w:rPr>
            <w:webHidden/>
          </w:rPr>
        </w:r>
        <w:r w:rsidR="00F5747D">
          <w:rPr>
            <w:webHidden/>
          </w:rPr>
          <w:fldChar w:fldCharType="separate"/>
        </w:r>
        <w:r w:rsidR="00F5747D">
          <w:rPr>
            <w:webHidden/>
          </w:rPr>
          <w:t>14</w:t>
        </w:r>
        <w:r w:rsidR="00F5747D">
          <w:rPr>
            <w:webHidden/>
          </w:rPr>
          <w:fldChar w:fldCharType="end"/>
        </w:r>
      </w:hyperlink>
    </w:p>
    <w:p w14:paraId="30D754E8" w14:textId="5F0A9798" w:rsidR="00F5747D" w:rsidRDefault="008966BD">
      <w:pPr>
        <w:pStyle w:val="TOC1"/>
        <w:rPr>
          <w:rFonts w:asciiTheme="minorHAnsi" w:eastAsiaTheme="minorEastAsia" w:hAnsiTheme="minorHAnsi" w:cstheme="minorBidi"/>
          <w:sz w:val="22"/>
          <w:szCs w:val="22"/>
          <w:lang w:val="en-AU" w:eastAsia="en-AU"/>
        </w:rPr>
      </w:pPr>
      <w:hyperlink w:anchor="_Toc113961314" w:history="1">
        <w:r w:rsidR="00F5747D" w:rsidRPr="00C019E0">
          <w:rPr>
            <w:rStyle w:val="Hyperlink"/>
          </w:rPr>
          <w:t>Child and family level</w:t>
        </w:r>
        <w:r w:rsidR="00F5747D">
          <w:rPr>
            <w:webHidden/>
          </w:rPr>
          <w:tab/>
        </w:r>
        <w:r w:rsidR="00F5747D">
          <w:rPr>
            <w:webHidden/>
          </w:rPr>
          <w:fldChar w:fldCharType="begin"/>
        </w:r>
        <w:r w:rsidR="00F5747D">
          <w:rPr>
            <w:webHidden/>
          </w:rPr>
          <w:instrText xml:space="preserve"> PAGEREF _Toc113961314 \h </w:instrText>
        </w:r>
        <w:r w:rsidR="00F5747D">
          <w:rPr>
            <w:webHidden/>
          </w:rPr>
        </w:r>
        <w:r w:rsidR="00F5747D">
          <w:rPr>
            <w:webHidden/>
          </w:rPr>
          <w:fldChar w:fldCharType="separate"/>
        </w:r>
        <w:r w:rsidR="00F5747D">
          <w:rPr>
            <w:webHidden/>
          </w:rPr>
          <w:t>15</w:t>
        </w:r>
        <w:r w:rsidR="00F5747D">
          <w:rPr>
            <w:webHidden/>
          </w:rPr>
          <w:fldChar w:fldCharType="end"/>
        </w:r>
      </w:hyperlink>
    </w:p>
    <w:p w14:paraId="4FE12724" w14:textId="074A4F6D" w:rsidR="00F5747D" w:rsidRDefault="008966BD">
      <w:pPr>
        <w:pStyle w:val="TOC1"/>
        <w:rPr>
          <w:rFonts w:asciiTheme="minorHAnsi" w:eastAsiaTheme="minorEastAsia" w:hAnsiTheme="minorHAnsi" w:cstheme="minorBidi"/>
          <w:sz w:val="22"/>
          <w:szCs w:val="22"/>
          <w:lang w:val="en-AU" w:eastAsia="en-AU"/>
        </w:rPr>
      </w:pPr>
      <w:hyperlink w:anchor="_Toc113961315" w:history="1">
        <w:r w:rsidR="00F5747D" w:rsidRPr="00C019E0">
          <w:rPr>
            <w:rStyle w:val="Hyperlink"/>
          </w:rPr>
          <w:t>Practitioner level</w:t>
        </w:r>
        <w:r w:rsidR="00F5747D">
          <w:rPr>
            <w:webHidden/>
          </w:rPr>
          <w:tab/>
        </w:r>
        <w:r w:rsidR="00F5747D">
          <w:rPr>
            <w:webHidden/>
          </w:rPr>
          <w:fldChar w:fldCharType="begin"/>
        </w:r>
        <w:r w:rsidR="00F5747D">
          <w:rPr>
            <w:webHidden/>
          </w:rPr>
          <w:instrText xml:space="preserve"> PAGEREF _Toc113961315 \h </w:instrText>
        </w:r>
        <w:r w:rsidR="00F5747D">
          <w:rPr>
            <w:webHidden/>
          </w:rPr>
        </w:r>
        <w:r w:rsidR="00F5747D">
          <w:rPr>
            <w:webHidden/>
          </w:rPr>
          <w:fldChar w:fldCharType="separate"/>
        </w:r>
        <w:r w:rsidR="00F5747D">
          <w:rPr>
            <w:webHidden/>
          </w:rPr>
          <w:t>18</w:t>
        </w:r>
        <w:r w:rsidR="00F5747D">
          <w:rPr>
            <w:webHidden/>
          </w:rPr>
          <w:fldChar w:fldCharType="end"/>
        </w:r>
      </w:hyperlink>
    </w:p>
    <w:p w14:paraId="0BA773C6" w14:textId="15B45ECE" w:rsidR="00F5747D" w:rsidRDefault="008966BD">
      <w:pPr>
        <w:pStyle w:val="TOC1"/>
        <w:rPr>
          <w:rFonts w:asciiTheme="minorHAnsi" w:eastAsiaTheme="minorEastAsia" w:hAnsiTheme="minorHAnsi" w:cstheme="minorBidi"/>
          <w:sz w:val="22"/>
          <w:szCs w:val="22"/>
          <w:lang w:val="en-AU" w:eastAsia="en-AU"/>
        </w:rPr>
      </w:pPr>
      <w:hyperlink w:anchor="_Toc113961316" w:history="1">
        <w:r w:rsidR="00F5747D" w:rsidRPr="00C019E0">
          <w:rPr>
            <w:rStyle w:val="Hyperlink"/>
          </w:rPr>
          <w:t>Organisation</w:t>
        </w:r>
        <w:r w:rsidR="00F5747D" w:rsidRPr="00C019E0">
          <w:rPr>
            <w:rStyle w:val="Hyperlink"/>
            <w:spacing w:val="-6"/>
          </w:rPr>
          <w:t xml:space="preserve"> </w:t>
        </w:r>
        <w:r w:rsidR="00F5747D" w:rsidRPr="00C019E0">
          <w:rPr>
            <w:rStyle w:val="Hyperlink"/>
          </w:rPr>
          <w:t>level</w:t>
        </w:r>
        <w:r w:rsidR="00F5747D">
          <w:rPr>
            <w:webHidden/>
          </w:rPr>
          <w:tab/>
        </w:r>
        <w:r w:rsidR="00F5747D">
          <w:rPr>
            <w:webHidden/>
          </w:rPr>
          <w:fldChar w:fldCharType="begin"/>
        </w:r>
        <w:r w:rsidR="00F5747D">
          <w:rPr>
            <w:webHidden/>
          </w:rPr>
          <w:instrText xml:space="preserve"> PAGEREF _Toc113961316 \h </w:instrText>
        </w:r>
        <w:r w:rsidR="00F5747D">
          <w:rPr>
            <w:webHidden/>
          </w:rPr>
        </w:r>
        <w:r w:rsidR="00F5747D">
          <w:rPr>
            <w:webHidden/>
          </w:rPr>
          <w:fldChar w:fldCharType="separate"/>
        </w:r>
        <w:r w:rsidR="00F5747D">
          <w:rPr>
            <w:webHidden/>
          </w:rPr>
          <w:t>21</w:t>
        </w:r>
        <w:r w:rsidR="00F5747D">
          <w:rPr>
            <w:webHidden/>
          </w:rPr>
          <w:fldChar w:fldCharType="end"/>
        </w:r>
      </w:hyperlink>
    </w:p>
    <w:p w14:paraId="32112D13" w14:textId="2F2B0DD6" w:rsidR="00F5747D" w:rsidRDefault="008966BD">
      <w:pPr>
        <w:pStyle w:val="TOC1"/>
        <w:rPr>
          <w:rFonts w:asciiTheme="minorHAnsi" w:eastAsiaTheme="minorEastAsia" w:hAnsiTheme="minorHAnsi" w:cstheme="minorBidi"/>
          <w:sz w:val="22"/>
          <w:szCs w:val="22"/>
          <w:lang w:val="en-AU" w:eastAsia="en-AU"/>
        </w:rPr>
      </w:pPr>
      <w:hyperlink w:anchor="_Toc113961317" w:history="1">
        <w:r w:rsidR="00F5747D" w:rsidRPr="00C019E0">
          <w:rPr>
            <w:rStyle w:val="Hyperlink"/>
          </w:rPr>
          <w:t>Funder</w:t>
        </w:r>
        <w:r w:rsidR="00F5747D" w:rsidRPr="00C019E0">
          <w:rPr>
            <w:rStyle w:val="Hyperlink"/>
            <w:spacing w:val="-24"/>
          </w:rPr>
          <w:t xml:space="preserve"> </w:t>
        </w:r>
        <w:r w:rsidR="00F5747D" w:rsidRPr="00C019E0">
          <w:rPr>
            <w:rStyle w:val="Hyperlink"/>
          </w:rPr>
          <w:t>level</w:t>
        </w:r>
        <w:r w:rsidR="00F5747D">
          <w:rPr>
            <w:webHidden/>
          </w:rPr>
          <w:tab/>
        </w:r>
        <w:r w:rsidR="00F5747D">
          <w:rPr>
            <w:webHidden/>
          </w:rPr>
          <w:fldChar w:fldCharType="begin"/>
        </w:r>
        <w:r w:rsidR="00F5747D">
          <w:rPr>
            <w:webHidden/>
          </w:rPr>
          <w:instrText xml:space="preserve"> PAGEREF _Toc113961317 \h </w:instrText>
        </w:r>
        <w:r w:rsidR="00F5747D">
          <w:rPr>
            <w:webHidden/>
          </w:rPr>
        </w:r>
        <w:r w:rsidR="00F5747D">
          <w:rPr>
            <w:webHidden/>
          </w:rPr>
          <w:fldChar w:fldCharType="separate"/>
        </w:r>
        <w:r w:rsidR="00F5747D">
          <w:rPr>
            <w:webHidden/>
          </w:rPr>
          <w:t>26</w:t>
        </w:r>
        <w:r w:rsidR="00F5747D">
          <w:rPr>
            <w:webHidden/>
          </w:rPr>
          <w:fldChar w:fldCharType="end"/>
        </w:r>
      </w:hyperlink>
    </w:p>
    <w:p w14:paraId="57FB09F1" w14:textId="1AC7B61F" w:rsidR="00F5747D" w:rsidRDefault="008966BD">
      <w:pPr>
        <w:pStyle w:val="TOC1"/>
        <w:rPr>
          <w:rFonts w:asciiTheme="minorHAnsi" w:eastAsiaTheme="minorEastAsia" w:hAnsiTheme="minorHAnsi" w:cstheme="minorBidi"/>
          <w:sz w:val="22"/>
          <w:szCs w:val="22"/>
          <w:lang w:val="en-AU" w:eastAsia="en-AU"/>
        </w:rPr>
      </w:pPr>
      <w:hyperlink w:anchor="_Toc113961318" w:history="1">
        <w:r w:rsidR="00F5747D" w:rsidRPr="00C019E0">
          <w:rPr>
            <w:rStyle w:val="Hyperlink"/>
          </w:rPr>
          <w:t>Appendices</w:t>
        </w:r>
        <w:r w:rsidR="00F5747D">
          <w:rPr>
            <w:webHidden/>
          </w:rPr>
          <w:tab/>
        </w:r>
        <w:r w:rsidR="00F5747D">
          <w:rPr>
            <w:webHidden/>
          </w:rPr>
          <w:fldChar w:fldCharType="begin"/>
        </w:r>
        <w:r w:rsidR="00F5747D">
          <w:rPr>
            <w:webHidden/>
          </w:rPr>
          <w:instrText xml:space="preserve"> PAGEREF _Toc113961318 \h </w:instrText>
        </w:r>
        <w:r w:rsidR="00F5747D">
          <w:rPr>
            <w:webHidden/>
          </w:rPr>
        </w:r>
        <w:r w:rsidR="00F5747D">
          <w:rPr>
            <w:webHidden/>
          </w:rPr>
          <w:fldChar w:fldCharType="separate"/>
        </w:r>
        <w:r w:rsidR="00F5747D">
          <w:rPr>
            <w:webHidden/>
          </w:rPr>
          <w:t>30</w:t>
        </w:r>
        <w:r w:rsidR="00F5747D">
          <w:rPr>
            <w:webHidden/>
          </w:rPr>
          <w:fldChar w:fldCharType="end"/>
        </w:r>
      </w:hyperlink>
    </w:p>
    <w:p w14:paraId="75B36171" w14:textId="747B8CEB" w:rsidR="00F5747D" w:rsidRDefault="008966BD">
      <w:pPr>
        <w:pStyle w:val="TOC1"/>
        <w:rPr>
          <w:rFonts w:asciiTheme="minorHAnsi" w:eastAsiaTheme="minorEastAsia" w:hAnsiTheme="minorHAnsi" w:cstheme="minorBidi"/>
          <w:sz w:val="22"/>
          <w:szCs w:val="22"/>
          <w:lang w:val="en-AU" w:eastAsia="en-AU"/>
        </w:rPr>
      </w:pPr>
      <w:hyperlink w:anchor="_Toc113961321" w:history="1">
        <w:r w:rsidR="00F5747D" w:rsidRPr="00C019E0">
          <w:rPr>
            <w:rStyle w:val="Hyperlink"/>
          </w:rPr>
          <w:t>Glossary / End Notes</w:t>
        </w:r>
        <w:r w:rsidR="00F5747D">
          <w:rPr>
            <w:webHidden/>
          </w:rPr>
          <w:tab/>
        </w:r>
        <w:r w:rsidR="00F5747D">
          <w:rPr>
            <w:webHidden/>
          </w:rPr>
          <w:fldChar w:fldCharType="begin"/>
        </w:r>
        <w:r w:rsidR="00F5747D">
          <w:rPr>
            <w:webHidden/>
          </w:rPr>
          <w:instrText xml:space="preserve"> PAGEREF _Toc113961321 \h </w:instrText>
        </w:r>
        <w:r w:rsidR="00F5747D">
          <w:rPr>
            <w:webHidden/>
          </w:rPr>
        </w:r>
        <w:r w:rsidR="00F5747D">
          <w:rPr>
            <w:webHidden/>
          </w:rPr>
          <w:fldChar w:fldCharType="separate"/>
        </w:r>
        <w:r w:rsidR="00F5747D">
          <w:rPr>
            <w:webHidden/>
          </w:rPr>
          <w:t>31</w:t>
        </w:r>
        <w:r w:rsidR="00F5747D">
          <w:rPr>
            <w:webHidden/>
          </w:rPr>
          <w:fldChar w:fldCharType="end"/>
        </w:r>
      </w:hyperlink>
    </w:p>
    <w:p w14:paraId="41DD005F" w14:textId="7DAE25F5" w:rsidR="000F674C" w:rsidRPr="00B51E58" w:rsidRDefault="006A3180" w:rsidP="00C74A3C">
      <w:pPr>
        <w:pStyle w:val="Heading2"/>
      </w:pPr>
      <w:r w:rsidRPr="00B51E58">
        <w:lastRenderedPageBreak/>
        <w:fldChar w:fldCharType="end"/>
      </w:r>
      <w:bookmarkStart w:id="4" w:name="_Toc113961295"/>
      <w:r w:rsidR="000F674C" w:rsidRPr="00B51E58">
        <w:t>Acknowledgment of Country</w:t>
      </w:r>
      <w:bookmarkEnd w:id="4"/>
    </w:p>
    <w:p w14:paraId="566416CD" w14:textId="294BF34B" w:rsidR="000F674C" w:rsidRPr="00864963" w:rsidRDefault="000F674C" w:rsidP="00C74A3C">
      <w:pPr>
        <w:pStyle w:val="BodyText"/>
      </w:pPr>
      <w:r w:rsidRPr="00E421B0">
        <w:t>We ackno</w:t>
      </w:r>
      <w:r w:rsidRPr="00864963">
        <w:t>wledge this land. The Dreaming is still living. From the past, in the present, into the future, forever.</w:t>
      </w:r>
    </w:p>
    <w:p w14:paraId="58CB8B97" w14:textId="76DB22AF" w:rsidR="000F674C" w:rsidRPr="00864963" w:rsidRDefault="000F674C" w:rsidP="00C74A3C">
      <w:pPr>
        <w:pStyle w:val="BodyText"/>
      </w:pPr>
      <w:r w:rsidRPr="00864963">
        <w:t>We acknowledge and respect Aboriginal peoples as the state’s first peoples and nations and recognise them as traditional owners and occupants of land and waters in South Australia.</w:t>
      </w:r>
    </w:p>
    <w:p w14:paraId="13B706E3" w14:textId="41FF96F0" w:rsidR="000F674C" w:rsidRPr="00864963" w:rsidRDefault="000F674C" w:rsidP="00C74A3C">
      <w:pPr>
        <w:pStyle w:val="BodyText"/>
      </w:pPr>
      <w:r w:rsidRPr="00864963">
        <w:t>Further, we acknowledge that the spiritual, social, cultural and economic practices of Aboriginal peoples come from their traditional lands and waters, that they maintain their cultural, and heritage beliefs, languages and laws which are of ongoing importance, and that they have made and continue to make a unique and irreplaceable contribution to the state.</w:t>
      </w:r>
    </w:p>
    <w:p w14:paraId="31B4F541" w14:textId="4A4A7E0A" w:rsidR="00E1086A" w:rsidRDefault="000F674C" w:rsidP="00C74A3C">
      <w:pPr>
        <w:pStyle w:val="BodyText"/>
      </w:pPr>
      <w:r w:rsidRPr="00864963">
        <w:t>We acknowledge that Aboriginal peoples have endured past injustice and dispossession of their traditional lands</w:t>
      </w:r>
      <w:r w:rsidRPr="00E421B0">
        <w:t xml:space="preserve"> and waters</w:t>
      </w:r>
      <w:r w:rsidR="00E1086A">
        <w:t>.</w:t>
      </w:r>
    </w:p>
    <w:p w14:paraId="26D23055" w14:textId="77777777" w:rsidR="00E1086A" w:rsidRDefault="00E1086A" w:rsidP="00C74A3C">
      <w:pPr>
        <w:rPr>
          <w:rFonts w:eastAsia="HelveticaNeueLT Std Thin" w:cstheme="minorHAnsi"/>
          <w:sz w:val="25"/>
          <w:szCs w:val="25"/>
          <w:lang w:val="en-US"/>
        </w:rPr>
      </w:pPr>
      <w:r>
        <w:br w:type="page"/>
      </w:r>
    </w:p>
    <w:p w14:paraId="06317E02" w14:textId="77777777" w:rsidR="000F674C" w:rsidRPr="00B51E58" w:rsidRDefault="000F674C" w:rsidP="00C74A3C">
      <w:pPr>
        <w:pStyle w:val="Heading2"/>
      </w:pPr>
      <w:bookmarkStart w:id="5" w:name="_Toc113961296"/>
      <w:r w:rsidRPr="00B51E58">
        <w:lastRenderedPageBreak/>
        <w:t>Preamble</w:t>
      </w:r>
      <w:bookmarkEnd w:id="5"/>
    </w:p>
    <w:p w14:paraId="33BBB977" w14:textId="77777777" w:rsidR="000F674C" w:rsidRPr="00D524F7" w:rsidRDefault="000F674C" w:rsidP="00D524F7">
      <w:pPr>
        <w:pStyle w:val="Sub-Header"/>
      </w:pPr>
      <w:r w:rsidRPr="00D524F7">
        <w:t>Taking a systems approach to building trauma responsive capacity.</w:t>
      </w:r>
    </w:p>
    <w:p w14:paraId="43C6E08C" w14:textId="77777777" w:rsidR="000F674C" w:rsidRPr="00864963" w:rsidRDefault="000F674C" w:rsidP="00C74A3C">
      <w:pPr>
        <w:pStyle w:val="BodyText"/>
      </w:pPr>
      <w:r w:rsidRPr="00864963">
        <w:t>The Department of Human Services (DHS) engaged Connected Self, together with Dana Shen Consulting, to help develop capacity for a trauma responsive Child and Family Support System (CFSS). This is one of the priorities identified through the extensive co-design undertaken in 2019 to guide the reform of the existing system.</w:t>
      </w:r>
    </w:p>
    <w:p w14:paraId="27DF7826" w14:textId="43ABDE96" w:rsidR="000F674C" w:rsidRPr="00864963" w:rsidRDefault="000F674C" w:rsidP="00C74A3C">
      <w:pPr>
        <w:pStyle w:val="BodyText"/>
      </w:pPr>
      <w:r w:rsidRPr="00864963">
        <w:t>Foundational to this process is the development of a Trauma Responsive System Framework, informed through the synthesis of relevant information from the</w:t>
      </w:r>
      <w:r w:rsidR="00E1086A">
        <w:t xml:space="preserve"> </w:t>
      </w:r>
      <w:r w:rsidRPr="00864963">
        <w:t>co-design process and scan of relevant Australian and international literature.</w:t>
      </w:r>
    </w:p>
    <w:p w14:paraId="7F30350C" w14:textId="77777777" w:rsidR="000F674C" w:rsidRPr="00E421B0" w:rsidRDefault="000F674C" w:rsidP="00C74A3C">
      <w:pPr>
        <w:pStyle w:val="BodyText"/>
      </w:pPr>
      <w:r w:rsidRPr="00864963">
        <w:t>Following the initial draft of the framework, a series of consultation workshops were facilitated with</w:t>
      </w:r>
      <w:r w:rsidRPr="00E421B0">
        <w:rPr>
          <w:spacing w:val="13"/>
        </w:rPr>
        <w:t xml:space="preserve"> </w:t>
      </w:r>
      <w:r w:rsidRPr="00E421B0">
        <w:t>a</w:t>
      </w:r>
      <w:r w:rsidRPr="00E421B0">
        <w:rPr>
          <w:spacing w:val="12"/>
        </w:rPr>
        <w:t xml:space="preserve"> </w:t>
      </w:r>
      <w:r w:rsidRPr="00E421B0">
        <w:t>range</w:t>
      </w:r>
      <w:r w:rsidRPr="00E421B0">
        <w:rPr>
          <w:spacing w:val="13"/>
        </w:rPr>
        <w:t xml:space="preserve"> </w:t>
      </w:r>
      <w:r w:rsidRPr="00E421B0">
        <w:t>of</w:t>
      </w:r>
      <w:r w:rsidRPr="00E421B0">
        <w:rPr>
          <w:spacing w:val="13"/>
        </w:rPr>
        <w:t xml:space="preserve"> </w:t>
      </w:r>
      <w:r w:rsidRPr="00E421B0">
        <w:t>stakeholders</w:t>
      </w:r>
      <w:r w:rsidRPr="00E421B0">
        <w:rPr>
          <w:spacing w:val="13"/>
        </w:rPr>
        <w:t xml:space="preserve"> </w:t>
      </w:r>
      <w:r w:rsidRPr="00E421B0">
        <w:t>across</w:t>
      </w:r>
      <w:r w:rsidRPr="00E421B0">
        <w:rPr>
          <w:spacing w:val="12"/>
        </w:rPr>
        <w:t xml:space="preserve"> </w:t>
      </w:r>
      <w:r w:rsidRPr="00E421B0">
        <w:t>the</w:t>
      </w:r>
      <w:r w:rsidRPr="00E421B0">
        <w:rPr>
          <w:spacing w:val="13"/>
        </w:rPr>
        <w:t xml:space="preserve"> </w:t>
      </w:r>
      <w:r w:rsidRPr="00E421B0">
        <w:t>state,</w:t>
      </w:r>
      <w:r w:rsidRPr="00E421B0">
        <w:rPr>
          <w:spacing w:val="13"/>
        </w:rPr>
        <w:t xml:space="preserve"> </w:t>
      </w:r>
      <w:r w:rsidRPr="00E421B0">
        <w:t>which</w:t>
      </w:r>
      <w:r w:rsidRPr="00E421B0">
        <w:rPr>
          <w:spacing w:val="13"/>
        </w:rPr>
        <w:t xml:space="preserve"> </w:t>
      </w:r>
      <w:r w:rsidRPr="00E421B0">
        <w:rPr>
          <w:spacing w:val="-2"/>
        </w:rPr>
        <w:t>involved:</w:t>
      </w:r>
    </w:p>
    <w:p w14:paraId="2018A6D2" w14:textId="77777777" w:rsidR="000F674C" w:rsidRPr="00864963" w:rsidRDefault="000F674C" w:rsidP="00C74A3C">
      <w:pPr>
        <w:pStyle w:val="BulletPoints"/>
      </w:pPr>
      <w:r w:rsidRPr="00864963">
        <w:t>working with people with lived experience, including providing training to the EIRD Lived Experience Network, and hearing their feedback</w:t>
      </w:r>
    </w:p>
    <w:p w14:paraId="1624915E" w14:textId="01340566" w:rsidR="000F674C" w:rsidRPr="00864963" w:rsidRDefault="000F674C" w:rsidP="00C74A3C">
      <w:pPr>
        <w:pStyle w:val="BulletPoints"/>
      </w:pPr>
      <w:r w:rsidRPr="00864963">
        <w:t>dedicated consultation meetings with Aboriginal and non-Aboriginal families and adults with lived experience of the family</w:t>
      </w:r>
      <w:r w:rsidR="00864963">
        <w:t xml:space="preserve"> </w:t>
      </w:r>
      <w:r w:rsidRPr="00864963">
        <w:t>support and child protection systems</w:t>
      </w:r>
    </w:p>
    <w:p w14:paraId="25D4F05F" w14:textId="77777777" w:rsidR="00842887" w:rsidRDefault="000F674C" w:rsidP="00C74A3C">
      <w:pPr>
        <w:pStyle w:val="BulletPoints"/>
      </w:pPr>
      <w:r w:rsidRPr="00864963">
        <w:t>dedicated workshops with Aboriginal leaders and practitioners</w:t>
      </w:r>
    </w:p>
    <w:p w14:paraId="13E97C3F" w14:textId="75162860" w:rsidR="000F674C" w:rsidRPr="00864963" w:rsidRDefault="000F674C" w:rsidP="00C74A3C">
      <w:pPr>
        <w:pStyle w:val="BulletPoints"/>
      </w:pPr>
      <w:r w:rsidRPr="00864963">
        <w:t>dedicated workshops with Aboriginal-led community groups</w:t>
      </w:r>
    </w:p>
    <w:p w14:paraId="7F504018" w14:textId="77777777" w:rsidR="000F674C" w:rsidRPr="00E421B0" w:rsidRDefault="000F674C" w:rsidP="00C74A3C">
      <w:pPr>
        <w:pStyle w:val="BulletPoints"/>
      </w:pPr>
      <w:r w:rsidRPr="00864963">
        <w:t>dedicated workshop for practitioners</w:t>
      </w:r>
      <w:r w:rsidRPr="00E421B0">
        <w:t xml:space="preserve"> and leaders from the culturally and linguistically diverse (CALD) community</w:t>
      </w:r>
    </w:p>
    <w:p w14:paraId="44B7D64C" w14:textId="77777777" w:rsidR="000F674C" w:rsidRPr="00E421B0" w:rsidRDefault="000F674C" w:rsidP="00C74A3C">
      <w:pPr>
        <w:pStyle w:val="BulletPoints"/>
      </w:pPr>
      <w:r w:rsidRPr="00E421B0">
        <w:t>workshops for practitioners and leaders in the family support and related sectors across South Australia</w:t>
      </w:r>
    </w:p>
    <w:p w14:paraId="5BA9065B" w14:textId="77777777" w:rsidR="00C74A3C" w:rsidRDefault="000F674C" w:rsidP="00C74A3C">
      <w:pPr>
        <w:pStyle w:val="BulletPoints"/>
      </w:pPr>
      <w:r w:rsidRPr="00E421B0">
        <w:t>facilitation of the inaugural State-wide Practice Forum dedicated to sharing feedback from those with lived experience, Aboriginal families, and those from a CALD background on the draft framework.</w:t>
      </w:r>
    </w:p>
    <w:p w14:paraId="5D05FD0D" w14:textId="35A0249A" w:rsidR="00842887" w:rsidRDefault="000F674C" w:rsidP="00C74A3C">
      <w:pPr>
        <w:pStyle w:val="Body"/>
      </w:pPr>
      <w:r w:rsidRPr="00E421B0">
        <w:t>DHS are thankful to everyone people who committed their time and energy to these consultation sessions.</w:t>
      </w:r>
    </w:p>
    <w:p w14:paraId="67873F89" w14:textId="77777777" w:rsidR="00842887" w:rsidRDefault="00842887" w:rsidP="00C74A3C">
      <w:pPr>
        <w:rPr>
          <w:rFonts w:ascii="Calibri" w:hAnsi="Calibri" w:cs="Arial"/>
          <w:color w:val="000000" w:themeColor="text1"/>
          <w:sz w:val="25"/>
          <w:szCs w:val="24"/>
        </w:rPr>
      </w:pPr>
      <w:r>
        <w:br w:type="page"/>
      </w:r>
    </w:p>
    <w:p w14:paraId="49C9C48C" w14:textId="23464DB6" w:rsidR="000F674C" w:rsidRPr="00B51E58" w:rsidRDefault="000F674C" w:rsidP="00C74A3C">
      <w:pPr>
        <w:pStyle w:val="Heading2"/>
      </w:pPr>
      <w:bookmarkStart w:id="6" w:name="_Toc113961297"/>
      <w:r w:rsidRPr="00B51E58">
        <w:lastRenderedPageBreak/>
        <w:t>What does ‘taking a system’s approach to building trauma responsive capacity’ mean?</w:t>
      </w:r>
      <w:bookmarkEnd w:id="6"/>
    </w:p>
    <w:p w14:paraId="1DB22512" w14:textId="0E9A7433" w:rsidR="000F674C" w:rsidRPr="006D2691" w:rsidRDefault="000F674C" w:rsidP="00C74A3C">
      <w:pPr>
        <w:pStyle w:val="BodyText"/>
      </w:pPr>
      <w:r w:rsidRPr="006D2691">
        <w:t>To answer this question, we first need to be clear on what we mean by a ‘system’. For the sake of this process ‘system’ refers to all</w:t>
      </w:r>
      <w:r w:rsidR="00842887" w:rsidRPr="006D2691">
        <w:t xml:space="preserve"> </w:t>
      </w:r>
      <w:r w:rsidRPr="006D2691">
        <w:t>of those who are a part of the CFSS in South Australia.</w:t>
      </w:r>
    </w:p>
    <w:p w14:paraId="2DB6BB10" w14:textId="77777777" w:rsidR="000F674C" w:rsidRPr="006D2691" w:rsidRDefault="000F674C" w:rsidP="00C74A3C">
      <w:pPr>
        <w:pStyle w:val="BodyText"/>
      </w:pPr>
      <w:r w:rsidRPr="006D2691">
        <w:t>At the heart of this system are children, their families, and communities. We also have:</w:t>
      </w:r>
    </w:p>
    <w:p w14:paraId="5633109B" w14:textId="77777777" w:rsidR="000F674C" w:rsidRPr="006D2691" w:rsidRDefault="000F674C" w:rsidP="00C74A3C">
      <w:pPr>
        <w:pStyle w:val="BulletPoints"/>
      </w:pPr>
      <w:r w:rsidRPr="006D2691">
        <w:t>those who are working directly with children and families, including social workers, volunteers and other support staff with lived experiences, youth workers and allied health professionals</w:t>
      </w:r>
    </w:p>
    <w:p w14:paraId="0010E234" w14:textId="77777777" w:rsidR="000F674C" w:rsidRPr="006D2691" w:rsidRDefault="000F674C" w:rsidP="00C74A3C">
      <w:pPr>
        <w:pStyle w:val="BulletPoints"/>
      </w:pPr>
      <w:r w:rsidRPr="006D2691">
        <w:t>those who support practitioners and volunteers, who represent organisations and who are funded by DHS as part of the CFSS</w:t>
      </w:r>
    </w:p>
    <w:p w14:paraId="1C969406" w14:textId="77777777" w:rsidR="00C74A3C" w:rsidRPr="006D2691" w:rsidRDefault="000F674C" w:rsidP="00C74A3C">
      <w:pPr>
        <w:pStyle w:val="BulletPoints"/>
      </w:pPr>
      <w:r w:rsidRPr="006D2691">
        <w:t>those who lead and provide support and administer DHS funding under the CFSS (referred to as the ‘Funder’).</w:t>
      </w:r>
      <w:r w:rsidR="00C600A8" w:rsidRPr="006D2691">
        <w:endnoteReference w:id="1"/>
      </w:r>
    </w:p>
    <w:p w14:paraId="75D14D38" w14:textId="7E65A5CD" w:rsidR="00DF2A29" w:rsidRPr="006D2691" w:rsidRDefault="000F674C" w:rsidP="00AF29A9">
      <w:pPr>
        <w:pStyle w:val="BodyText"/>
      </w:pPr>
      <w:r w:rsidRPr="006D2691">
        <w:t>Taking a system’s approach to building trauma capacity’ means that all those involved in the system work together to get better at responding to trauma, wherever it presents.</w:t>
      </w:r>
    </w:p>
    <w:p w14:paraId="775F2496" w14:textId="516F83FA" w:rsidR="000F674C" w:rsidRPr="006D2691" w:rsidRDefault="000F674C" w:rsidP="00AF29A9">
      <w:pPr>
        <w:pStyle w:val="BodyText"/>
      </w:pPr>
      <w:r w:rsidRPr="006D2691">
        <w:t>In working together, we all commit to practical actions that</w:t>
      </w:r>
      <w:r w:rsidR="00DF2A29" w:rsidRPr="006D2691">
        <w:t xml:space="preserve"> </w:t>
      </w:r>
      <w:r w:rsidRPr="006D2691">
        <w:t>will allow us to walk together on this journey with respect, honesty, and kindness.</w:t>
      </w:r>
    </w:p>
    <w:p w14:paraId="15D8555E" w14:textId="2F5D2CC1" w:rsidR="00842887" w:rsidRPr="006D2691" w:rsidRDefault="000F674C" w:rsidP="00AF29A9">
      <w:pPr>
        <w:pStyle w:val="BodyText"/>
      </w:pPr>
      <w:r w:rsidRPr="006D2691">
        <w:t>In doing this we also commit to building a system that does not re</w:t>
      </w:r>
      <w:r w:rsidR="006D2691">
        <w:t>-</w:t>
      </w:r>
      <w:proofErr w:type="spellStart"/>
      <w:r w:rsidRPr="006D2691">
        <w:t>traumatise</w:t>
      </w:r>
      <w:proofErr w:type="spellEnd"/>
      <w:r w:rsidRPr="006D2691">
        <w:t xml:space="preserve">, or further </w:t>
      </w:r>
      <w:proofErr w:type="spellStart"/>
      <w:r w:rsidRPr="006D2691">
        <w:t>traumatise</w:t>
      </w:r>
      <w:proofErr w:type="spellEnd"/>
      <w:r w:rsidRPr="006D2691">
        <w:t>, the children and families who it was created to support.</w:t>
      </w:r>
    </w:p>
    <w:p w14:paraId="4A529B2F" w14:textId="77777777" w:rsidR="00842887" w:rsidRDefault="00842887" w:rsidP="00C74A3C">
      <w:pPr>
        <w:rPr>
          <w:rFonts w:cstheme="minorHAnsi"/>
          <w:color w:val="000000" w:themeColor="text1"/>
          <w:sz w:val="32"/>
          <w:szCs w:val="32"/>
        </w:rPr>
      </w:pPr>
      <w:r>
        <w:rPr>
          <w:rFonts w:cstheme="minorHAnsi"/>
          <w:color w:val="000000" w:themeColor="text1"/>
          <w:sz w:val="32"/>
          <w:szCs w:val="32"/>
        </w:rPr>
        <w:br w:type="page"/>
      </w:r>
    </w:p>
    <w:p w14:paraId="274FC021" w14:textId="77777777" w:rsidR="000F674C" w:rsidRPr="00AF29A9" w:rsidRDefault="000F674C" w:rsidP="00C74A3C">
      <w:pPr>
        <w:pStyle w:val="Heading2"/>
      </w:pPr>
      <w:bookmarkStart w:id="7" w:name="_Toc113961298"/>
      <w:r w:rsidRPr="00AF29A9">
        <w:lastRenderedPageBreak/>
        <w:t>What will this take?</w:t>
      </w:r>
      <w:bookmarkEnd w:id="7"/>
    </w:p>
    <w:p w14:paraId="7EFFB40B" w14:textId="77777777" w:rsidR="00C74A3C" w:rsidRDefault="000F674C" w:rsidP="00C74A3C">
      <w:pPr>
        <w:pStyle w:val="BodyText"/>
      </w:pPr>
      <w:r w:rsidRPr="00E421B0">
        <w:t>Building a trauma responsive and healing system will not be</w:t>
      </w:r>
      <w:r w:rsidRPr="00E421B0">
        <w:rPr>
          <w:spacing w:val="80"/>
        </w:rPr>
        <w:t xml:space="preserve"> </w:t>
      </w:r>
      <w:r w:rsidRPr="00E421B0">
        <w:t>easy. We know it will be challenging and hard, but we are keen</w:t>
      </w:r>
      <w:r w:rsidRPr="00E421B0">
        <w:rPr>
          <w:spacing w:val="80"/>
        </w:rPr>
        <w:t xml:space="preserve"> </w:t>
      </w:r>
      <w:r w:rsidRPr="00E421B0">
        <w:t>to make it happen. Daily, we can see the many ways in which</w:t>
      </w:r>
      <w:r w:rsidRPr="00E421B0">
        <w:rPr>
          <w:spacing w:val="80"/>
        </w:rPr>
        <w:t xml:space="preserve"> </w:t>
      </w:r>
      <w:r w:rsidRPr="00E421B0">
        <w:t>our service system, policies and procedures can reinforce hurt instead of offering interactions and places for healing. This is not intentional; however, it is time to be intentional about creating a system that supports healing and avoids re-</w:t>
      </w:r>
      <w:proofErr w:type="spellStart"/>
      <w:r w:rsidRPr="00E421B0">
        <w:t>traumatisation</w:t>
      </w:r>
      <w:proofErr w:type="spellEnd"/>
      <w:r w:rsidRPr="00E421B0">
        <w:t>.</w:t>
      </w:r>
    </w:p>
    <w:p w14:paraId="64BEEEC6" w14:textId="77777777" w:rsidR="00C74A3C" w:rsidRDefault="000F674C" w:rsidP="00FA38C6">
      <w:pPr>
        <w:pStyle w:val="Sub-Header"/>
      </w:pPr>
      <w:r w:rsidRPr="006A3180">
        <w:t>To</w:t>
      </w:r>
      <w:r w:rsidRPr="006A3180">
        <w:rPr>
          <w:spacing w:val="-1"/>
        </w:rPr>
        <w:t xml:space="preserve"> </w:t>
      </w:r>
      <w:r w:rsidRPr="006A3180">
        <w:t>achieve</w:t>
      </w:r>
      <w:r w:rsidRPr="006A3180">
        <w:rPr>
          <w:spacing w:val="-1"/>
        </w:rPr>
        <w:t xml:space="preserve"> </w:t>
      </w:r>
      <w:r w:rsidRPr="006A3180">
        <w:t>this,</w:t>
      </w:r>
      <w:r w:rsidRPr="006A3180">
        <w:rPr>
          <w:spacing w:val="-1"/>
        </w:rPr>
        <w:t xml:space="preserve"> </w:t>
      </w:r>
      <w:r w:rsidRPr="006A3180">
        <w:t>we</w:t>
      </w:r>
      <w:r w:rsidRPr="006A3180">
        <w:rPr>
          <w:spacing w:val="-1"/>
        </w:rPr>
        <w:t xml:space="preserve"> </w:t>
      </w:r>
      <w:r w:rsidRPr="006A3180">
        <w:t>will</w:t>
      </w:r>
      <w:r w:rsidRPr="006A3180">
        <w:rPr>
          <w:spacing w:val="-1"/>
        </w:rPr>
        <w:t xml:space="preserve"> </w:t>
      </w:r>
      <w:r w:rsidRPr="006A3180">
        <w:t>need</w:t>
      </w:r>
      <w:r w:rsidRPr="006A3180">
        <w:rPr>
          <w:spacing w:val="-1"/>
        </w:rPr>
        <w:t xml:space="preserve"> </w:t>
      </w:r>
      <w:r w:rsidRPr="006A3180">
        <w:t>to</w:t>
      </w:r>
      <w:r w:rsidRPr="006A3180">
        <w:rPr>
          <w:spacing w:val="-1"/>
        </w:rPr>
        <w:t xml:space="preserve"> </w:t>
      </w:r>
      <w:r w:rsidRPr="006A3180">
        <w:t>make</w:t>
      </w:r>
      <w:r w:rsidRPr="006A3180">
        <w:rPr>
          <w:spacing w:val="-1"/>
        </w:rPr>
        <w:t xml:space="preserve"> </w:t>
      </w:r>
      <w:r w:rsidRPr="006A3180">
        <w:t>several commitments</w:t>
      </w:r>
      <w:r w:rsidRPr="006A3180">
        <w:rPr>
          <w:spacing w:val="-19"/>
        </w:rPr>
        <w:t xml:space="preserve"> </w:t>
      </w:r>
      <w:r w:rsidRPr="006A3180">
        <w:t>as</w:t>
      </w:r>
      <w:r w:rsidRPr="006A3180">
        <w:rPr>
          <w:spacing w:val="-18"/>
        </w:rPr>
        <w:t xml:space="preserve"> </w:t>
      </w:r>
      <w:r w:rsidRPr="006A3180">
        <w:t>individuals</w:t>
      </w:r>
      <w:r w:rsidRPr="006A3180">
        <w:rPr>
          <w:spacing w:val="-18"/>
        </w:rPr>
        <w:t xml:space="preserve"> </w:t>
      </w:r>
      <w:r w:rsidRPr="006A3180">
        <w:t>and</w:t>
      </w:r>
      <w:r w:rsidRPr="006A3180">
        <w:rPr>
          <w:spacing w:val="-18"/>
        </w:rPr>
        <w:t xml:space="preserve"> </w:t>
      </w:r>
      <w:r w:rsidRPr="006A3180">
        <w:t>organisations.</w:t>
      </w:r>
    </w:p>
    <w:p w14:paraId="06CF6D48" w14:textId="32AAFD29" w:rsidR="000F674C" w:rsidRPr="00E421B0" w:rsidRDefault="000F674C" w:rsidP="00C74A3C">
      <w:pPr>
        <w:pStyle w:val="BulletPoints"/>
      </w:pPr>
      <w:r w:rsidRPr="00E421B0">
        <w:t>We need to deeply listen to the children and families that are most affected by this system and often have the least control and</w:t>
      </w:r>
      <w:r w:rsidRPr="00E421B0">
        <w:rPr>
          <w:spacing w:val="23"/>
        </w:rPr>
        <w:t xml:space="preserve"> </w:t>
      </w:r>
      <w:r w:rsidRPr="00E421B0">
        <w:t>power</w:t>
      </w:r>
      <w:r w:rsidRPr="00E421B0">
        <w:rPr>
          <w:spacing w:val="23"/>
        </w:rPr>
        <w:t xml:space="preserve"> </w:t>
      </w:r>
      <w:r w:rsidRPr="00E421B0">
        <w:t>in</w:t>
      </w:r>
      <w:r w:rsidRPr="00E421B0">
        <w:rPr>
          <w:spacing w:val="23"/>
        </w:rPr>
        <w:t xml:space="preserve"> </w:t>
      </w:r>
      <w:r w:rsidRPr="00E421B0">
        <w:t>the</w:t>
      </w:r>
      <w:r w:rsidRPr="00E421B0">
        <w:rPr>
          <w:spacing w:val="23"/>
        </w:rPr>
        <w:t xml:space="preserve"> </w:t>
      </w:r>
      <w:r w:rsidRPr="00E421B0">
        <w:t>system.</w:t>
      </w:r>
      <w:r w:rsidRPr="00E421B0">
        <w:rPr>
          <w:spacing w:val="23"/>
        </w:rPr>
        <w:t xml:space="preserve"> </w:t>
      </w:r>
      <w:r w:rsidRPr="00E421B0">
        <w:t>To</w:t>
      </w:r>
      <w:r w:rsidRPr="00E421B0">
        <w:rPr>
          <w:spacing w:val="23"/>
        </w:rPr>
        <w:t xml:space="preserve"> </w:t>
      </w:r>
      <w:r w:rsidRPr="00E421B0">
        <w:t>do</w:t>
      </w:r>
      <w:r w:rsidRPr="00E421B0">
        <w:rPr>
          <w:spacing w:val="23"/>
        </w:rPr>
        <w:t xml:space="preserve"> </w:t>
      </w:r>
      <w:r w:rsidRPr="00E421B0">
        <w:t>this</w:t>
      </w:r>
      <w:r w:rsidRPr="00E421B0">
        <w:rPr>
          <w:spacing w:val="23"/>
        </w:rPr>
        <w:t xml:space="preserve"> </w:t>
      </w:r>
      <w:r w:rsidRPr="00E421B0">
        <w:t>effectively</w:t>
      </w:r>
      <w:r w:rsidRPr="00E421B0">
        <w:rPr>
          <w:spacing w:val="23"/>
        </w:rPr>
        <w:t xml:space="preserve"> </w:t>
      </w:r>
      <w:r w:rsidRPr="00E421B0">
        <w:t>we</w:t>
      </w:r>
      <w:r w:rsidRPr="00E421B0">
        <w:rPr>
          <w:spacing w:val="23"/>
        </w:rPr>
        <w:t xml:space="preserve"> </w:t>
      </w:r>
      <w:r w:rsidRPr="00E421B0">
        <w:t>will</w:t>
      </w:r>
      <w:r w:rsidRPr="00E421B0">
        <w:rPr>
          <w:spacing w:val="23"/>
        </w:rPr>
        <w:t xml:space="preserve"> </w:t>
      </w:r>
      <w:r w:rsidRPr="00E421B0">
        <w:t>need to understand our power and privilege in this system and to find ways to support self-determination where possible.</w:t>
      </w:r>
    </w:p>
    <w:p w14:paraId="3FB36976" w14:textId="77777777" w:rsidR="000F674C" w:rsidRPr="00E421B0" w:rsidRDefault="000F674C" w:rsidP="00C74A3C">
      <w:pPr>
        <w:pStyle w:val="BulletPoints"/>
      </w:pPr>
      <w:r w:rsidRPr="00E421B0">
        <w:t>We</w:t>
      </w:r>
      <w:r w:rsidRPr="00E421B0">
        <w:rPr>
          <w:spacing w:val="10"/>
        </w:rPr>
        <w:t xml:space="preserve"> </w:t>
      </w:r>
      <w:r w:rsidRPr="00E421B0">
        <w:t>will</w:t>
      </w:r>
      <w:r w:rsidRPr="00E421B0">
        <w:rPr>
          <w:spacing w:val="11"/>
        </w:rPr>
        <w:t xml:space="preserve"> </w:t>
      </w:r>
      <w:r w:rsidRPr="00E421B0">
        <w:t>need</w:t>
      </w:r>
      <w:r w:rsidRPr="00E421B0">
        <w:rPr>
          <w:spacing w:val="11"/>
        </w:rPr>
        <w:t xml:space="preserve"> </w:t>
      </w:r>
      <w:r w:rsidRPr="00E421B0">
        <w:t>to</w:t>
      </w:r>
      <w:r w:rsidRPr="00E421B0">
        <w:rPr>
          <w:spacing w:val="11"/>
        </w:rPr>
        <w:t xml:space="preserve"> </w:t>
      </w:r>
      <w:r w:rsidRPr="00E421B0">
        <w:t>commit</w:t>
      </w:r>
      <w:r w:rsidRPr="00E421B0">
        <w:rPr>
          <w:spacing w:val="11"/>
        </w:rPr>
        <w:t xml:space="preserve"> </w:t>
      </w:r>
      <w:r w:rsidRPr="00E421B0">
        <w:t>to</w:t>
      </w:r>
      <w:r w:rsidRPr="00E421B0">
        <w:rPr>
          <w:spacing w:val="11"/>
        </w:rPr>
        <w:t xml:space="preserve"> </w:t>
      </w:r>
      <w:r w:rsidRPr="00E421B0">
        <w:t>truth</w:t>
      </w:r>
      <w:r w:rsidRPr="00E421B0">
        <w:rPr>
          <w:spacing w:val="11"/>
        </w:rPr>
        <w:t xml:space="preserve"> </w:t>
      </w:r>
      <w:r w:rsidRPr="00E421B0">
        <w:t>telling,</w:t>
      </w:r>
      <w:r w:rsidRPr="00E421B0">
        <w:rPr>
          <w:spacing w:val="11"/>
        </w:rPr>
        <w:t xml:space="preserve"> </w:t>
      </w:r>
      <w:r w:rsidRPr="00E421B0">
        <w:t>including</w:t>
      </w:r>
      <w:r w:rsidRPr="00E421B0">
        <w:rPr>
          <w:spacing w:val="11"/>
        </w:rPr>
        <w:t xml:space="preserve"> </w:t>
      </w:r>
      <w:r w:rsidRPr="00E421B0">
        <w:rPr>
          <w:spacing w:val="-2"/>
        </w:rPr>
        <w:t>being</w:t>
      </w:r>
      <w:r>
        <w:t xml:space="preserve"> </w:t>
      </w:r>
      <w:r w:rsidRPr="00E421B0">
        <w:t>explicit about the impacts of colonisation and the subsequent policies that have traumatised Aboriginal peoples.</w:t>
      </w:r>
    </w:p>
    <w:p w14:paraId="4D9DE13E" w14:textId="77777777" w:rsidR="000F674C" w:rsidRPr="00E421B0" w:rsidRDefault="000F674C" w:rsidP="00C74A3C">
      <w:pPr>
        <w:pStyle w:val="BulletPoints"/>
      </w:pPr>
      <w:r w:rsidRPr="00E421B0">
        <w:t>We will need to understand ourselves: what are the assumptions we operate with? Why we are here? What do we bring? Including our own hurts.</w:t>
      </w:r>
    </w:p>
    <w:p w14:paraId="1CA44689" w14:textId="77777777" w:rsidR="000F674C" w:rsidRPr="00E421B0" w:rsidRDefault="000F674C" w:rsidP="00C74A3C">
      <w:pPr>
        <w:pStyle w:val="BulletPoints"/>
      </w:pPr>
      <w:r w:rsidRPr="00E421B0">
        <w:t>We will also need to acknowledge the impact of historical policies that were harmful and have contributed to intergenerational trauma. This includes policies and practices of colonisation that have had a profound impact on Aboriginal people’s connection to country, culture, and one another.</w:t>
      </w:r>
    </w:p>
    <w:p w14:paraId="6FED2D34" w14:textId="77777777" w:rsidR="00C74A3C" w:rsidRDefault="000F674C" w:rsidP="00C74A3C">
      <w:pPr>
        <w:pStyle w:val="BulletPoints"/>
        <w:numPr>
          <w:ilvl w:val="0"/>
          <w:numId w:val="0"/>
        </w:numPr>
        <w:ind w:left="426"/>
      </w:pPr>
      <w:r w:rsidRPr="00E421B0">
        <w:t>It also includes policies that discriminated against women, those from our LGBTQIA+ communities, from culturally diverse communities and those who are differently abled.</w:t>
      </w:r>
    </w:p>
    <w:p w14:paraId="1E442E0B" w14:textId="77777777" w:rsidR="00C74A3C" w:rsidRDefault="000F674C" w:rsidP="00C74A3C">
      <w:pPr>
        <w:pStyle w:val="BodyText"/>
      </w:pPr>
      <w:r w:rsidRPr="00E421B0">
        <w:t>We know there will be struggle with this. Our intent is to bring all levels of the system we work within together, to build our collective capacity in order to meet this challenge.</w:t>
      </w:r>
    </w:p>
    <w:p w14:paraId="78F053CE" w14:textId="479AF209" w:rsidR="00842887" w:rsidRDefault="00842887" w:rsidP="00C74A3C">
      <w:pPr>
        <w:rPr>
          <w:rFonts w:eastAsia="HelveticaNeueLT Std Thin" w:cstheme="minorHAnsi"/>
          <w:sz w:val="25"/>
          <w:szCs w:val="25"/>
          <w:lang w:val="en-US"/>
        </w:rPr>
      </w:pPr>
      <w:r>
        <w:br w:type="page"/>
      </w:r>
    </w:p>
    <w:p w14:paraId="36CC0883" w14:textId="77777777" w:rsidR="000F674C" w:rsidRPr="00D524F7" w:rsidRDefault="000F674C" w:rsidP="00C74A3C">
      <w:pPr>
        <w:pStyle w:val="Heading2"/>
      </w:pPr>
      <w:bookmarkStart w:id="8" w:name="Aboriginal_voices"/>
      <w:bookmarkStart w:id="9" w:name="Aboriginal_voices_"/>
      <w:bookmarkStart w:id="10" w:name="_bookmark4"/>
      <w:bookmarkStart w:id="11" w:name="_Toc113961299"/>
      <w:bookmarkEnd w:id="8"/>
      <w:bookmarkEnd w:id="9"/>
      <w:bookmarkEnd w:id="10"/>
      <w:r w:rsidRPr="00D524F7">
        <w:lastRenderedPageBreak/>
        <w:t>Aboriginal voices</w:t>
      </w:r>
      <w:bookmarkEnd w:id="11"/>
    </w:p>
    <w:p w14:paraId="4C6F5B09" w14:textId="77777777" w:rsidR="000F674C" w:rsidRPr="00E421B0" w:rsidRDefault="000F674C" w:rsidP="00C74A3C">
      <w:pPr>
        <w:pStyle w:val="BodyText"/>
      </w:pPr>
      <w:r w:rsidRPr="00E421B0">
        <w:t>In this system and through the development of this framework we recognise the voices of Aboriginal peoples and the status of these voices. This means that we commit to listening carefully to these voices with the intent to use this understanding to shape a system that will work for Aboriginal people.</w:t>
      </w:r>
    </w:p>
    <w:p w14:paraId="1731E6BD" w14:textId="77777777" w:rsidR="000F674C" w:rsidRDefault="000F674C" w:rsidP="00C74A3C">
      <w:pPr>
        <w:pStyle w:val="BodyText"/>
      </w:pPr>
      <w:r w:rsidRPr="00E421B0">
        <w:t>We do this because there are many Aboriginal families impacted by this service system and need the services that it provides, but these are not the only reasons</w:t>
      </w:r>
      <w:r>
        <w:t>.</w:t>
      </w:r>
    </w:p>
    <w:p w14:paraId="619AABC6" w14:textId="77777777" w:rsidR="00C74A3C" w:rsidRDefault="000F674C" w:rsidP="00C74A3C">
      <w:pPr>
        <w:pStyle w:val="BodyText"/>
      </w:pPr>
      <w:r w:rsidRPr="00E421B0">
        <w:t>We also see the strengths, hopes and dreams of Aboriginal peoples and know if we support this vision, it will contribute to building a trauma responsive and healing system for everyone.</w:t>
      </w:r>
    </w:p>
    <w:p w14:paraId="3BD85539" w14:textId="27A0DF13" w:rsidR="000F674C" w:rsidRPr="00D524F7" w:rsidRDefault="000F674C" w:rsidP="00C74A3C">
      <w:pPr>
        <w:pStyle w:val="Heading2"/>
      </w:pPr>
      <w:bookmarkStart w:id="12" w:name="The_voices_of_those_from_culturally_and_"/>
      <w:bookmarkStart w:id="13" w:name="_Toc113961300"/>
      <w:bookmarkEnd w:id="12"/>
      <w:r w:rsidRPr="00D524F7">
        <w:t>The voices of those from culturally and linguistically diverse (CALD) communities</w:t>
      </w:r>
      <w:bookmarkEnd w:id="13"/>
    </w:p>
    <w:p w14:paraId="754A4D30" w14:textId="77777777" w:rsidR="000F674C" w:rsidRPr="00E421B0" w:rsidRDefault="000F674C" w:rsidP="00C74A3C">
      <w:pPr>
        <w:pStyle w:val="BodyText"/>
      </w:pPr>
      <w:r w:rsidRPr="00E421B0">
        <w:t>We</w:t>
      </w:r>
      <w:r w:rsidRPr="00E421B0">
        <w:rPr>
          <w:spacing w:val="10"/>
        </w:rPr>
        <w:t xml:space="preserve"> </w:t>
      </w:r>
      <w:r w:rsidRPr="00E421B0">
        <w:t>also</w:t>
      </w:r>
      <w:r w:rsidRPr="00E421B0">
        <w:rPr>
          <w:spacing w:val="11"/>
        </w:rPr>
        <w:t xml:space="preserve"> </w:t>
      </w:r>
      <w:r w:rsidRPr="00E421B0">
        <w:t>privilege</w:t>
      </w:r>
      <w:r w:rsidRPr="00E421B0">
        <w:rPr>
          <w:spacing w:val="11"/>
        </w:rPr>
        <w:t xml:space="preserve"> </w:t>
      </w:r>
      <w:r w:rsidRPr="00E421B0">
        <w:t>the</w:t>
      </w:r>
      <w:r w:rsidRPr="00E421B0">
        <w:rPr>
          <w:spacing w:val="11"/>
        </w:rPr>
        <w:t xml:space="preserve"> </w:t>
      </w:r>
      <w:r w:rsidRPr="00E421B0">
        <w:t>voices</w:t>
      </w:r>
      <w:r w:rsidRPr="00E421B0">
        <w:rPr>
          <w:spacing w:val="11"/>
        </w:rPr>
        <w:t xml:space="preserve"> </w:t>
      </w:r>
      <w:r w:rsidRPr="00E421B0">
        <w:t>of</w:t>
      </w:r>
      <w:r w:rsidRPr="00E421B0">
        <w:rPr>
          <w:spacing w:val="11"/>
        </w:rPr>
        <w:t xml:space="preserve"> </w:t>
      </w:r>
      <w:r w:rsidRPr="00E421B0">
        <w:t>those</w:t>
      </w:r>
      <w:r w:rsidRPr="00E421B0">
        <w:rPr>
          <w:spacing w:val="11"/>
        </w:rPr>
        <w:t xml:space="preserve"> </w:t>
      </w:r>
      <w:r w:rsidRPr="00E421B0">
        <w:t>within</w:t>
      </w:r>
      <w:r w:rsidRPr="00E421B0">
        <w:rPr>
          <w:spacing w:val="11"/>
        </w:rPr>
        <w:t xml:space="preserve"> </w:t>
      </w:r>
      <w:r w:rsidRPr="00E421B0">
        <w:t>the</w:t>
      </w:r>
      <w:r w:rsidRPr="00E421B0">
        <w:rPr>
          <w:spacing w:val="11"/>
        </w:rPr>
        <w:t xml:space="preserve"> </w:t>
      </w:r>
      <w:r w:rsidRPr="00E421B0">
        <w:t>CALD</w:t>
      </w:r>
      <w:r w:rsidRPr="00E421B0">
        <w:rPr>
          <w:spacing w:val="11"/>
        </w:rPr>
        <w:t xml:space="preserve"> </w:t>
      </w:r>
      <w:r w:rsidRPr="00E421B0">
        <w:t>community</w:t>
      </w:r>
      <w:r w:rsidRPr="00E421B0">
        <w:rPr>
          <w:spacing w:val="11"/>
        </w:rPr>
        <w:t xml:space="preserve"> </w:t>
      </w:r>
      <w:r w:rsidRPr="00E421B0">
        <w:t>in</w:t>
      </w:r>
      <w:r w:rsidRPr="00E421B0">
        <w:rPr>
          <w:spacing w:val="11"/>
        </w:rPr>
        <w:t xml:space="preserve"> </w:t>
      </w:r>
      <w:r w:rsidRPr="00E421B0">
        <w:t>South</w:t>
      </w:r>
      <w:r w:rsidRPr="00E421B0">
        <w:rPr>
          <w:spacing w:val="11"/>
        </w:rPr>
        <w:t xml:space="preserve"> </w:t>
      </w:r>
      <w:r w:rsidRPr="00E421B0">
        <w:rPr>
          <w:spacing w:val="-2"/>
        </w:rPr>
        <w:t>Australia.</w:t>
      </w:r>
    </w:p>
    <w:p w14:paraId="51FFB4A4" w14:textId="77777777" w:rsidR="000F674C" w:rsidRPr="00E421B0" w:rsidRDefault="000F674C" w:rsidP="00C74A3C">
      <w:pPr>
        <w:pStyle w:val="BodyText"/>
      </w:pPr>
      <w:r w:rsidRPr="00E421B0">
        <w:t>Trauma in the CALD community is diverse and unique to the lived experiences and migratory journeys of individuals and families and may include intergenerational trauma. Trauma is often associated with pre-migration experiences, including human rights abuse.</w:t>
      </w:r>
    </w:p>
    <w:p w14:paraId="4B79F0BF" w14:textId="77777777" w:rsidR="00C74A3C" w:rsidRDefault="000F674C" w:rsidP="00C74A3C">
      <w:pPr>
        <w:pStyle w:val="BodyText"/>
      </w:pPr>
      <w:r w:rsidRPr="00E421B0">
        <w:t>Post migration, these experiences of trauma are often made worse by other challenges, including settlement challenges, racial and religious discrimination as well as the multiple losses experienced, loss of country, culture, family and sometimes all that you knew and loved.</w:t>
      </w:r>
    </w:p>
    <w:p w14:paraId="349622AC" w14:textId="0D45D7F1" w:rsidR="000F674C" w:rsidRPr="00D524F7" w:rsidRDefault="000F674C" w:rsidP="00C74A3C">
      <w:pPr>
        <w:pStyle w:val="Heading2"/>
      </w:pPr>
      <w:bookmarkStart w:id="14" w:name="The_voices_of_those_with_lived_experienc"/>
      <w:bookmarkStart w:id="15" w:name="_Toc113961301"/>
      <w:bookmarkEnd w:id="14"/>
      <w:r w:rsidRPr="00D524F7">
        <w:t>The voices of those with lived experience</w:t>
      </w:r>
      <w:bookmarkEnd w:id="15"/>
    </w:p>
    <w:p w14:paraId="7EBCFC0B" w14:textId="77777777" w:rsidR="000F674C" w:rsidRPr="00E421B0" w:rsidRDefault="000F674C" w:rsidP="00C74A3C">
      <w:pPr>
        <w:pStyle w:val="BodyText"/>
      </w:pPr>
      <w:r w:rsidRPr="00E421B0">
        <w:t>Children and families are at the centre of this service system. We exist to walk alongside and support children and families in their goals and needs.</w:t>
      </w:r>
    </w:p>
    <w:p w14:paraId="331E30DA" w14:textId="77777777" w:rsidR="000F674C" w:rsidRPr="00E421B0" w:rsidRDefault="000F674C" w:rsidP="00C74A3C">
      <w:pPr>
        <w:pStyle w:val="BodyText"/>
      </w:pPr>
      <w:r w:rsidRPr="00E421B0">
        <w:t>Their voices must be privileged in the design and implementation of a trauma responsive and healing system.</w:t>
      </w:r>
    </w:p>
    <w:p w14:paraId="2457B3B4" w14:textId="1A041130" w:rsidR="000F674C" w:rsidRDefault="000F674C" w:rsidP="00C74A3C">
      <w:pPr>
        <w:pStyle w:val="BodyText"/>
      </w:pPr>
      <w:r w:rsidRPr="00E421B0">
        <w:t>Children, families and the communities that support them, know best</w:t>
      </w:r>
      <w:r w:rsidRPr="00E421B0">
        <w:rPr>
          <w:spacing w:val="35"/>
        </w:rPr>
        <w:t xml:space="preserve"> </w:t>
      </w:r>
      <w:r w:rsidRPr="00E421B0">
        <w:t>the</w:t>
      </w:r>
      <w:r w:rsidRPr="00E421B0">
        <w:rPr>
          <w:spacing w:val="35"/>
        </w:rPr>
        <w:t xml:space="preserve"> </w:t>
      </w:r>
      <w:r w:rsidRPr="00E421B0">
        <w:t>service</w:t>
      </w:r>
      <w:r w:rsidRPr="00E421B0">
        <w:rPr>
          <w:spacing w:val="35"/>
        </w:rPr>
        <w:t xml:space="preserve"> </w:t>
      </w:r>
      <w:r w:rsidRPr="00E421B0">
        <w:t>environments,</w:t>
      </w:r>
      <w:r w:rsidRPr="00E421B0">
        <w:rPr>
          <w:spacing w:val="35"/>
        </w:rPr>
        <w:t xml:space="preserve"> </w:t>
      </w:r>
      <w:r w:rsidRPr="00E421B0">
        <w:t>practice</w:t>
      </w:r>
      <w:r w:rsidRPr="00E421B0">
        <w:rPr>
          <w:spacing w:val="35"/>
        </w:rPr>
        <w:t xml:space="preserve"> </w:t>
      </w:r>
      <w:r w:rsidRPr="00E421B0">
        <w:t>and</w:t>
      </w:r>
      <w:r w:rsidRPr="00E421B0">
        <w:rPr>
          <w:spacing w:val="35"/>
        </w:rPr>
        <w:t xml:space="preserve"> </w:t>
      </w:r>
      <w:r w:rsidRPr="00E421B0">
        <w:t>systems</w:t>
      </w:r>
      <w:r w:rsidRPr="00E421B0">
        <w:rPr>
          <w:spacing w:val="35"/>
        </w:rPr>
        <w:t xml:space="preserve"> </w:t>
      </w:r>
      <w:r w:rsidRPr="00E421B0">
        <w:t>that</w:t>
      </w:r>
      <w:r w:rsidRPr="00E421B0">
        <w:rPr>
          <w:spacing w:val="35"/>
        </w:rPr>
        <w:t xml:space="preserve"> </w:t>
      </w:r>
      <w:r w:rsidRPr="00E421B0">
        <w:t>hurt or heal and what needs to change to best help them</w:t>
      </w:r>
      <w:r w:rsidR="00842887">
        <w:t>.</w:t>
      </w:r>
    </w:p>
    <w:p w14:paraId="182F45B9" w14:textId="77777777" w:rsidR="000F674C" w:rsidRPr="00D524F7" w:rsidRDefault="000F674C" w:rsidP="00C74A3C">
      <w:pPr>
        <w:pStyle w:val="Heading2"/>
      </w:pPr>
      <w:bookmarkStart w:id="16" w:name="_Toc113961302"/>
      <w:r w:rsidRPr="00D524F7">
        <w:lastRenderedPageBreak/>
        <w:t>The broader agenda</w:t>
      </w:r>
      <w:bookmarkEnd w:id="16"/>
    </w:p>
    <w:p w14:paraId="68928ADE" w14:textId="77777777" w:rsidR="000F674C" w:rsidRPr="00E421B0" w:rsidRDefault="000F674C" w:rsidP="00C74A3C">
      <w:pPr>
        <w:pStyle w:val="BodyText"/>
      </w:pPr>
      <w:r w:rsidRPr="00E421B0">
        <w:t>This work is informed by growing awareness in Australia and internationally, about the importance of responding more effectively to those with lived experience of trauma.</w:t>
      </w:r>
    </w:p>
    <w:p w14:paraId="58E65D7C" w14:textId="05FE6534" w:rsidR="000F674C" w:rsidRPr="00E421B0" w:rsidRDefault="000F674C" w:rsidP="00C74A3C">
      <w:pPr>
        <w:pStyle w:val="BodyText"/>
      </w:pPr>
      <w:r w:rsidRPr="00E421B0">
        <w:t>We recognise the need to move away from practices which can unintentionally shame and humiliate clients, often resulting in re-</w:t>
      </w:r>
      <w:proofErr w:type="spellStart"/>
      <w:r w:rsidRPr="00E421B0">
        <w:t>traumatisation</w:t>
      </w:r>
      <w:proofErr w:type="spellEnd"/>
      <w:r w:rsidRPr="00E421B0">
        <w:t>, to practices that value the experiences of the people they are intended to serve.</w:t>
      </w:r>
      <w:r w:rsidR="00842887">
        <w:rPr>
          <w:rStyle w:val="FootnoteReference"/>
        </w:rPr>
        <w:footnoteReference w:id="1"/>
      </w:r>
      <w:r w:rsidRPr="00E421B0">
        <w:rPr>
          <w:spacing w:val="37"/>
          <w:position w:val="8"/>
        </w:rPr>
        <w:t xml:space="preserve"> </w:t>
      </w:r>
      <w:r w:rsidRPr="00E421B0">
        <w:t>Taking a systems approach to building trauma responsive capacity, builds on this work by focussing on what happened to children and families who are seeking support and not what</w:t>
      </w:r>
      <w:r w:rsidRPr="00E421B0">
        <w:rPr>
          <w:spacing w:val="40"/>
        </w:rPr>
        <w:t xml:space="preserve"> </w:t>
      </w:r>
      <w:r w:rsidRPr="00E421B0">
        <w:t>is wrong with them.</w:t>
      </w:r>
    </w:p>
    <w:p w14:paraId="189D3B09" w14:textId="77777777" w:rsidR="000F674C" w:rsidRPr="00E421B0" w:rsidRDefault="000F674C" w:rsidP="00C74A3C">
      <w:pPr>
        <w:pStyle w:val="BodyText"/>
      </w:pPr>
      <w:r w:rsidRPr="00E421B0">
        <w:t xml:space="preserve">The framework is an important part of the </w:t>
      </w:r>
      <w:hyperlink r:id="rId10">
        <w:r w:rsidRPr="00E421B0">
          <w:rPr>
            <w:color w:val="215E9E"/>
            <w:u w:val="single" w:color="215E9E"/>
          </w:rPr>
          <w:t xml:space="preserve">Roadmap for reforming the Child </w:t>
        </w:r>
      </w:hyperlink>
      <w:r w:rsidRPr="00E421B0">
        <w:rPr>
          <w:color w:val="215E9E"/>
        </w:rPr>
        <w:t xml:space="preserve"> </w:t>
      </w:r>
      <w:hyperlink r:id="rId11">
        <w:r w:rsidRPr="00E421B0">
          <w:rPr>
            <w:color w:val="215E9E"/>
            <w:u w:val="single" w:color="215E9E"/>
          </w:rPr>
          <w:t>and Family Support System</w:t>
        </w:r>
      </w:hyperlink>
      <w:r w:rsidRPr="00E421B0">
        <w:t>, providing guidance for ‘Our Healing Approach’. The Roadmap provides information on other reform initiatives designed to embed trauma responsiveness to create a healing system, including:</w:t>
      </w:r>
    </w:p>
    <w:p w14:paraId="62EE8BB4" w14:textId="77777777" w:rsidR="000F674C" w:rsidRDefault="000F674C" w:rsidP="00C74A3C">
      <w:pPr>
        <w:pStyle w:val="BulletPoints"/>
      </w:pPr>
      <w:r w:rsidRPr="00E421B0">
        <w:t xml:space="preserve">the Common Elements of good practice initiative </w:t>
      </w:r>
    </w:p>
    <w:p w14:paraId="74726482" w14:textId="77777777" w:rsidR="000F674C" w:rsidRPr="00E421B0" w:rsidRDefault="000F674C" w:rsidP="00C74A3C">
      <w:pPr>
        <w:pStyle w:val="BulletPoints"/>
      </w:pPr>
      <w:r w:rsidRPr="00E421B0">
        <w:t>clinical and cultural governance frameworks</w:t>
      </w:r>
    </w:p>
    <w:p w14:paraId="6386D38C" w14:textId="77777777" w:rsidR="000F674C" w:rsidRPr="00E421B0" w:rsidRDefault="000F674C" w:rsidP="00C74A3C">
      <w:pPr>
        <w:pStyle w:val="BulletPoints"/>
      </w:pPr>
      <w:r w:rsidRPr="00E421B0">
        <w:t>establishment</w:t>
      </w:r>
      <w:r w:rsidRPr="00E421B0">
        <w:rPr>
          <w:spacing w:val="13"/>
        </w:rPr>
        <w:t xml:space="preserve"> </w:t>
      </w:r>
      <w:r w:rsidRPr="00E421B0">
        <w:t>of</w:t>
      </w:r>
      <w:r w:rsidRPr="00E421B0">
        <w:rPr>
          <w:spacing w:val="13"/>
        </w:rPr>
        <w:t xml:space="preserve"> </w:t>
      </w:r>
      <w:r w:rsidRPr="00E421B0">
        <w:t>Communities</w:t>
      </w:r>
      <w:r w:rsidRPr="00E421B0">
        <w:rPr>
          <w:spacing w:val="13"/>
        </w:rPr>
        <w:t xml:space="preserve"> </w:t>
      </w:r>
      <w:r w:rsidRPr="00E421B0">
        <w:t>of</w:t>
      </w:r>
      <w:r w:rsidRPr="00E421B0">
        <w:rPr>
          <w:spacing w:val="14"/>
        </w:rPr>
        <w:t xml:space="preserve"> </w:t>
      </w:r>
      <w:r w:rsidRPr="00E421B0">
        <w:t>Practice</w:t>
      </w:r>
      <w:r w:rsidRPr="00E421B0">
        <w:rPr>
          <w:spacing w:val="13"/>
        </w:rPr>
        <w:t xml:space="preserve"> </w:t>
      </w:r>
      <w:r w:rsidRPr="00E421B0">
        <w:t>in</w:t>
      </w:r>
      <w:r w:rsidRPr="00E421B0">
        <w:rPr>
          <w:spacing w:val="13"/>
        </w:rPr>
        <w:t xml:space="preserve"> </w:t>
      </w:r>
      <w:r w:rsidRPr="00E421B0">
        <w:t>the</w:t>
      </w:r>
      <w:r w:rsidRPr="00E421B0">
        <w:rPr>
          <w:spacing w:val="13"/>
        </w:rPr>
        <w:t xml:space="preserve"> </w:t>
      </w:r>
      <w:r w:rsidRPr="00E421B0">
        <w:t>Child</w:t>
      </w:r>
      <w:r w:rsidRPr="00E421B0">
        <w:rPr>
          <w:spacing w:val="14"/>
        </w:rPr>
        <w:t xml:space="preserve"> </w:t>
      </w:r>
      <w:r w:rsidRPr="00E421B0">
        <w:t>and</w:t>
      </w:r>
      <w:r w:rsidRPr="00E421B0">
        <w:rPr>
          <w:spacing w:val="13"/>
        </w:rPr>
        <w:t xml:space="preserve"> </w:t>
      </w:r>
      <w:r w:rsidRPr="00E421B0">
        <w:t>Family</w:t>
      </w:r>
      <w:r w:rsidRPr="00E421B0">
        <w:rPr>
          <w:spacing w:val="13"/>
        </w:rPr>
        <w:t xml:space="preserve"> </w:t>
      </w:r>
      <w:r w:rsidRPr="00E421B0">
        <w:t>Support</w:t>
      </w:r>
      <w:r w:rsidRPr="00E421B0">
        <w:rPr>
          <w:spacing w:val="14"/>
        </w:rPr>
        <w:t xml:space="preserve"> </w:t>
      </w:r>
      <w:r w:rsidRPr="00E421B0">
        <w:rPr>
          <w:spacing w:val="-2"/>
        </w:rPr>
        <w:t>System</w:t>
      </w:r>
    </w:p>
    <w:p w14:paraId="466E99AB" w14:textId="77777777" w:rsidR="000F674C" w:rsidRPr="00E421B0" w:rsidRDefault="000F674C" w:rsidP="00C74A3C">
      <w:pPr>
        <w:pStyle w:val="BulletPoints"/>
      </w:pPr>
      <w:r w:rsidRPr="00E421B0">
        <w:t>cross-sector collaboration between agencies to promote integrated trauma responsive practices</w:t>
      </w:r>
    </w:p>
    <w:p w14:paraId="3FAA259E" w14:textId="77777777" w:rsidR="00C74A3C" w:rsidRDefault="000F674C" w:rsidP="00C74A3C">
      <w:pPr>
        <w:pStyle w:val="BulletPoints"/>
      </w:pPr>
      <w:r w:rsidRPr="00E421B0">
        <w:t>initiatives to deliver systems which build the capacity of organisations and practitioners to implement trauma responsive practice,</w:t>
      </w:r>
      <w:r>
        <w:t xml:space="preserve"> </w:t>
      </w:r>
      <w:r w:rsidRPr="00E421B0">
        <w:t>in</w:t>
      </w:r>
      <w:r w:rsidRPr="00110E3B">
        <w:rPr>
          <w:spacing w:val="14"/>
        </w:rPr>
        <w:t xml:space="preserve"> </w:t>
      </w:r>
      <w:r w:rsidRPr="00E421B0">
        <w:t>partnership</w:t>
      </w:r>
      <w:r w:rsidRPr="00110E3B">
        <w:rPr>
          <w:spacing w:val="14"/>
        </w:rPr>
        <w:t xml:space="preserve"> </w:t>
      </w:r>
      <w:r w:rsidRPr="00E421B0">
        <w:t>with</w:t>
      </w:r>
      <w:r w:rsidRPr="00110E3B">
        <w:rPr>
          <w:spacing w:val="14"/>
        </w:rPr>
        <w:t xml:space="preserve"> </w:t>
      </w:r>
      <w:r w:rsidRPr="00E421B0">
        <w:t>Emerging</w:t>
      </w:r>
      <w:r w:rsidRPr="00110E3B">
        <w:rPr>
          <w:spacing w:val="14"/>
        </w:rPr>
        <w:t xml:space="preserve"> </w:t>
      </w:r>
      <w:r w:rsidRPr="00E421B0">
        <w:t>Minds</w:t>
      </w:r>
      <w:r w:rsidRPr="00110E3B">
        <w:rPr>
          <w:spacing w:val="14"/>
        </w:rPr>
        <w:t xml:space="preserve"> </w:t>
      </w:r>
      <w:r w:rsidRPr="00E421B0">
        <w:t>and</w:t>
      </w:r>
      <w:r w:rsidRPr="00110E3B">
        <w:rPr>
          <w:spacing w:val="14"/>
        </w:rPr>
        <w:t xml:space="preserve"> </w:t>
      </w:r>
      <w:r w:rsidRPr="00E421B0">
        <w:t>Connected</w:t>
      </w:r>
      <w:r w:rsidRPr="00110E3B">
        <w:rPr>
          <w:spacing w:val="14"/>
        </w:rPr>
        <w:t xml:space="preserve"> </w:t>
      </w:r>
      <w:r w:rsidRPr="00110E3B">
        <w:rPr>
          <w:spacing w:val="-4"/>
        </w:rPr>
        <w:t>Self.</w:t>
      </w:r>
    </w:p>
    <w:p w14:paraId="06BFCF35" w14:textId="61B0333A" w:rsidR="000F674C" w:rsidRPr="00842887" w:rsidRDefault="000F674C" w:rsidP="00D524F7">
      <w:pPr>
        <w:pStyle w:val="Sub-Header"/>
      </w:pPr>
      <w:r w:rsidRPr="00842887">
        <w:t>DHS is committed to working with sector partners, tertiary institutions and cross sector agencies, both locally and internationally, to contribute more broadly to the creation of trauma</w:t>
      </w:r>
      <w:r w:rsidRPr="00842887">
        <w:rPr>
          <w:spacing w:val="-7"/>
        </w:rPr>
        <w:t xml:space="preserve"> </w:t>
      </w:r>
      <w:r w:rsidRPr="00842887">
        <w:t>responsive</w:t>
      </w:r>
      <w:r w:rsidRPr="00842887">
        <w:rPr>
          <w:spacing w:val="-7"/>
        </w:rPr>
        <w:t xml:space="preserve"> </w:t>
      </w:r>
      <w:r w:rsidRPr="00842887">
        <w:t>communities</w:t>
      </w:r>
      <w:r w:rsidRPr="00842887">
        <w:rPr>
          <w:spacing w:val="-7"/>
        </w:rPr>
        <w:t xml:space="preserve"> </w:t>
      </w:r>
      <w:r w:rsidRPr="00842887">
        <w:t>which</w:t>
      </w:r>
      <w:r w:rsidRPr="00842887">
        <w:rPr>
          <w:spacing w:val="-7"/>
        </w:rPr>
        <w:t xml:space="preserve"> </w:t>
      </w:r>
      <w:r w:rsidRPr="00842887">
        <w:t>provide</w:t>
      </w:r>
      <w:r w:rsidRPr="00842887">
        <w:rPr>
          <w:spacing w:val="-7"/>
        </w:rPr>
        <w:t xml:space="preserve"> </w:t>
      </w:r>
      <w:r w:rsidRPr="00842887">
        <w:t>the</w:t>
      </w:r>
      <w:r w:rsidRPr="00842887">
        <w:rPr>
          <w:spacing w:val="-7"/>
        </w:rPr>
        <w:t xml:space="preserve"> </w:t>
      </w:r>
      <w:r w:rsidRPr="00842887">
        <w:t>conditions for healing for those with lived experiences of trauma.</w:t>
      </w:r>
    </w:p>
    <w:p w14:paraId="6D886DD0" w14:textId="3951AA81" w:rsidR="0098299A" w:rsidRPr="00A834EC" w:rsidRDefault="0098299A" w:rsidP="00C74A3C">
      <w:pPr>
        <w:pStyle w:val="Heading2"/>
      </w:pPr>
      <w:bookmarkStart w:id="17" w:name="_Toc113961303"/>
      <w:r w:rsidRPr="00A834EC">
        <w:lastRenderedPageBreak/>
        <w:t>Principles</w:t>
      </w:r>
      <w:bookmarkEnd w:id="17"/>
    </w:p>
    <w:p w14:paraId="25E9C165" w14:textId="77777777" w:rsidR="0098299A" w:rsidRPr="004936A4" w:rsidRDefault="0098299A" w:rsidP="00A834EC">
      <w:pPr>
        <w:pStyle w:val="Sub-Header"/>
      </w:pPr>
      <w:r w:rsidRPr="004936A4">
        <w:t>This</w:t>
      </w:r>
      <w:r w:rsidRPr="004936A4">
        <w:rPr>
          <w:spacing w:val="-17"/>
        </w:rPr>
        <w:t xml:space="preserve"> </w:t>
      </w:r>
      <w:r w:rsidRPr="004936A4">
        <w:t>framework</w:t>
      </w:r>
      <w:r w:rsidRPr="004936A4">
        <w:rPr>
          <w:spacing w:val="-16"/>
        </w:rPr>
        <w:t xml:space="preserve"> </w:t>
      </w:r>
      <w:r w:rsidRPr="004936A4">
        <w:t>has</w:t>
      </w:r>
      <w:r w:rsidRPr="004936A4">
        <w:rPr>
          <w:spacing w:val="-16"/>
        </w:rPr>
        <w:t xml:space="preserve"> </w:t>
      </w:r>
      <w:r w:rsidRPr="004936A4">
        <w:t>been</w:t>
      </w:r>
      <w:r w:rsidRPr="004936A4">
        <w:rPr>
          <w:spacing w:val="-17"/>
        </w:rPr>
        <w:t xml:space="preserve"> </w:t>
      </w:r>
      <w:r w:rsidRPr="004936A4">
        <w:t>built</w:t>
      </w:r>
      <w:r w:rsidRPr="004936A4">
        <w:rPr>
          <w:spacing w:val="-16"/>
        </w:rPr>
        <w:t xml:space="preserve"> </w:t>
      </w:r>
      <w:r w:rsidRPr="004936A4">
        <w:t>on</w:t>
      </w:r>
      <w:r w:rsidRPr="004936A4">
        <w:rPr>
          <w:spacing w:val="-16"/>
        </w:rPr>
        <w:t xml:space="preserve"> </w:t>
      </w:r>
      <w:r w:rsidRPr="004936A4">
        <w:t>a</w:t>
      </w:r>
      <w:r w:rsidRPr="004936A4">
        <w:rPr>
          <w:spacing w:val="-17"/>
        </w:rPr>
        <w:t xml:space="preserve"> </w:t>
      </w:r>
      <w:r w:rsidRPr="004936A4">
        <w:t>set</w:t>
      </w:r>
      <w:r w:rsidRPr="004936A4">
        <w:rPr>
          <w:spacing w:val="-16"/>
        </w:rPr>
        <w:t xml:space="preserve"> </w:t>
      </w:r>
      <w:r w:rsidRPr="004936A4">
        <w:t>of</w:t>
      </w:r>
      <w:r w:rsidRPr="004936A4">
        <w:rPr>
          <w:spacing w:val="-16"/>
        </w:rPr>
        <w:t xml:space="preserve"> </w:t>
      </w:r>
      <w:r w:rsidRPr="004936A4">
        <w:t>co-designed</w:t>
      </w:r>
      <w:r w:rsidRPr="004936A4">
        <w:rPr>
          <w:spacing w:val="-16"/>
        </w:rPr>
        <w:t xml:space="preserve"> </w:t>
      </w:r>
      <w:r w:rsidRPr="004936A4">
        <w:rPr>
          <w:spacing w:val="-2"/>
        </w:rPr>
        <w:t>principles.</w:t>
      </w:r>
    </w:p>
    <w:p w14:paraId="15C36B10" w14:textId="41F88000" w:rsidR="00C74A3C" w:rsidRDefault="0098299A" w:rsidP="00A834EC">
      <w:pPr>
        <w:pStyle w:val="Sub-Header"/>
      </w:pPr>
      <w:r w:rsidRPr="004936A4">
        <w:rPr>
          <w:spacing w:val="-2"/>
        </w:rPr>
        <w:t>These</w:t>
      </w:r>
      <w:r w:rsidRPr="004936A4">
        <w:rPr>
          <w:spacing w:val="-16"/>
        </w:rPr>
        <w:t xml:space="preserve"> </w:t>
      </w:r>
      <w:r w:rsidRPr="004936A4">
        <w:rPr>
          <w:spacing w:val="-2"/>
        </w:rPr>
        <w:t>principles</w:t>
      </w:r>
      <w:r w:rsidRPr="004936A4">
        <w:rPr>
          <w:spacing w:val="-16"/>
        </w:rPr>
        <w:t xml:space="preserve"> </w:t>
      </w:r>
      <w:r w:rsidRPr="004936A4">
        <w:rPr>
          <w:spacing w:val="-2"/>
        </w:rPr>
        <w:t>guide</w:t>
      </w:r>
      <w:r w:rsidRPr="004936A4">
        <w:rPr>
          <w:spacing w:val="-16"/>
        </w:rPr>
        <w:t xml:space="preserve"> </w:t>
      </w:r>
      <w:r w:rsidRPr="004936A4">
        <w:rPr>
          <w:spacing w:val="-2"/>
        </w:rPr>
        <w:t>the</w:t>
      </w:r>
      <w:r w:rsidRPr="004936A4">
        <w:rPr>
          <w:spacing w:val="-16"/>
        </w:rPr>
        <w:t xml:space="preserve"> </w:t>
      </w:r>
      <w:r w:rsidRPr="004936A4">
        <w:rPr>
          <w:spacing w:val="-2"/>
        </w:rPr>
        <w:t>thinking</w:t>
      </w:r>
      <w:r w:rsidRPr="004936A4">
        <w:rPr>
          <w:spacing w:val="-16"/>
        </w:rPr>
        <w:t xml:space="preserve"> </w:t>
      </w:r>
      <w:r w:rsidRPr="004936A4">
        <w:rPr>
          <w:spacing w:val="-2"/>
        </w:rPr>
        <w:t>and</w:t>
      </w:r>
      <w:r w:rsidRPr="004936A4">
        <w:rPr>
          <w:spacing w:val="-16"/>
        </w:rPr>
        <w:t xml:space="preserve"> </w:t>
      </w:r>
      <w:r w:rsidRPr="004936A4">
        <w:rPr>
          <w:spacing w:val="-2"/>
        </w:rPr>
        <w:t xml:space="preserve">actions </w:t>
      </w:r>
      <w:r w:rsidRPr="004936A4">
        <w:t>required to build a trauma</w:t>
      </w:r>
      <w:r w:rsidR="00A834EC">
        <w:t>-</w:t>
      </w:r>
      <w:r w:rsidRPr="004936A4">
        <w:t>responsive system.</w:t>
      </w:r>
    </w:p>
    <w:p w14:paraId="5B25EE15" w14:textId="7D71E74D" w:rsidR="0098299A" w:rsidRPr="00A834EC" w:rsidRDefault="0098299A" w:rsidP="00C74A3C">
      <w:pPr>
        <w:pStyle w:val="Heading3"/>
      </w:pPr>
      <w:bookmarkStart w:id="18" w:name="Trustworthiness"/>
      <w:bookmarkStart w:id="19" w:name="_Toc113961304"/>
      <w:bookmarkEnd w:id="18"/>
      <w:r w:rsidRPr="00A834EC">
        <w:t>Trustworthiness</w:t>
      </w:r>
      <w:bookmarkEnd w:id="19"/>
    </w:p>
    <w:p w14:paraId="592B9396" w14:textId="77777777" w:rsidR="0098299A" w:rsidRPr="00A834EC" w:rsidRDefault="0098299A" w:rsidP="00C74A3C">
      <w:pPr>
        <w:pStyle w:val="BodyText"/>
      </w:pPr>
      <w:r w:rsidRPr="00A834EC">
        <w:t>Trustworthiness, honesty and ‘being real’ contribute to feelings of safety and predictability, which are important elements of building trauma responsive relationships.</w:t>
      </w:r>
    </w:p>
    <w:p w14:paraId="77C9DA46" w14:textId="77777777" w:rsidR="0098299A" w:rsidRPr="00A834EC" w:rsidRDefault="0098299A" w:rsidP="00C74A3C">
      <w:pPr>
        <w:pStyle w:val="BodyText"/>
      </w:pPr>
      <w:r w:rsidRPr="00A834EC">
        <w:t>At each level of the system, information should be shared in a way that helps everyone understand the operations and decision-making processes of the system, in a way that supports safety and respects people’s privacy.</w:t>
      </w:r>
    </w:p>
    <w:p w14:paraId="15C7A824" w14:textId="77777777" w:rsidR="0098299A" w:rsidRPr="00A834EC" w:rsidRDefault="0098299A" w:rsidP="00C74A3C">
      <w:pPr>
        <w:pStyle w:val="BodyText"/>
      </w:pPr>
      <w:r w:rsidRPr="00A834EC">
        <w:t>It is also about being prepared to have the difficult conversations, with empathy and authenticity.</w:t>
      </w:r>
    </w:p>
    <w:p w14:paraId="7CA78FDF" w14:textId="77777777" w:rsidR="0098299A" w:rsidRPr="00A834EC" w:rsidRDefault="0098299A" w:rsidP="00C74A3C">
      <w:pPr>
        <w:pStyle w:val="Heading3"/>
      </w:pPr>
      <w:bookmarkStart w:id="20" w:name="Safety"/>
      <w:bookmarkStart w:id="21" w:name="_Toc113961305"/>
      <w:bookmarkEnd w:id="20"/>
      <w:r w:rsidRPr="00A834EC">
        <w:t>Safety</w:t>
      </w:r>
      <w:bookmarkEnd w:id="21"/>
    </w:p>
    <w:p w14:paraId="43474F61" w14:textId="77777777" w:rsidR="0098299A" w:rsidRPr="00A834EC" w:rsidRDefault="0098299A" w:rsidP="00C74A3C">
      <w:pPr>
        <w:pStyle w:val="BodyText"/>
      </w:pPr>
      <w:r w:rsidRPr="00A834EC">
        <w:t>Safety is the foundation of a trauma responsive system for children and families, practitioners, and service leaders. Whilst it can have different meanings for people in different contexts, it includes the emotional, physical, spiritual, and cultural safety of all.</w:t>
      </w:r>
    </w:p>
    <w:p w14:paraId="21BD0F56" w14:textId="77777777" w:rsidR="0098299A" w:rsidRPr="00A834EC" w:rsidRDefault="0098299A" w:rsidP="00C74A3C">
      <w:pPr>
        <w:pStyle w:val="BodyText"/>
      </w:pPr>
      <w:r w:rsidRPr="00A834EC">
        <w:t>Creating safe places and relationships takes time, but it is this time that supports healing.</w:t>
      </w:r>
    </w:p>
    <w:p w14:paraId="04C26C6C" w14:textId="77777777" w:rsidR="0098299A" w:rsidRPr="00A834EC" w:rsidRDefault="0098299A" w:rsidP="00C74A3C">
      <w:pPr>
        <w:pStyle w:val="Heading3"/>
      </w:pPr>
      <w:bookmarkStart w:id="22" w:name="Peer_and_community_support"/>
      <w:bookmarkStart w:id="23" w:name="_Toc113961306"/>
      <w:bookmarkEnd w:id="22"/>
      <w:r w:rsidRPr="00A834EC">
        <w:t>Peer and community support</w:t>
      </w:r>
      <w:bookmarkEnd w:id="23"/>
    </w:p>
    <w:p w14:paraId="31C617D1" w14:textId="77777777" w:rsidR="0098299A" w:rsidRPr="00A834EC" w:rsidRDefault="0098299A" w:rsidP="00C74A3C">
      <w:pPr>
        <w:pStyle w:val="BodyText"/>
      </w:pPr>
      <w:r w:rsidRPr="00A834EC">
        <w:t>Our peers and our communities are vital to our sense of belonging, health, hopes, recovery, and healing.</w:t>
      </w:r>
    </w:p>
    <w:p w14:paraId="178C89B1" w14:textId="77777777" w:rsidR="0098299A" w:rsidRPr="00A834EC" w:rsidRDefault="0098299A" w:rsidP="00C74A3C">
      <w:pPr>
        <w:pStyle w:val="BodyText"/>
      </w:pPr>
      <w:r w:rsidRPr="00A834EC">
        <w:t>Whether these are informal or formal supports, where we live or where we work, being truly understood and listened to is the essence of a trauma responsive system.</w:t>
      </w:r>
    </w:p>
    <w:p w14:paraId="058AF9D6" w14:textId="77777777" w:rsidR="0098299A" w:rsidRPr="00A834EC" w:rsidRDefault="0098299A" w:rsidP="00C74A3C">
      <w:pPr>
        <w:pStyle w:val="Heading3"/>
      </w:pPr>
      <w:bookmarkStart w:id="24" w:name="Collaboration"/>
      <w:bookmarkStart w:id="25" w:name="_bookmark7"/>
      <w:bookmarkStart w:id="26" w:name="_Toc113961307"/>
      <w:bookmarkEnd w:id="24"/>
      <w:bookmarkEnd w:id="25"/>
      <w:r w:rsidRPr="00A834EC">
        <w:t>Collaboration</w:t>
      </w:r>
      <w:bookmarkEnd w:id="26"/>
    </w:p>
    <w:p w14:paraId="3F9F3280" w14:textId="77777777" w:rsidR="0098299A" w:rsidRPr="00A834EC" w:rsidRDefault="0098299A" w:rsidP="00C74A3C">
      <w:pPr>
        <w:pStyle w:val="BodyText"/>
      </w:pPr>
      <w:r w:rsidRPr="00A834EC">
        <w:t>We know we cannot do this alone. We will need to collaborate and use our collective resources, skills and understanding – together with the strengths and wisdom of children, families, and communities – to provide support for their healing and recovery.</w:t>
      </w:r>
    </w:p>
    <w:p w14:paraId="525B580B" w14:textId="0EBA2FDB" w:rsidR="000F674C" w:rsidRPr="00A834EC" w:rsidRDefault="0098299A" w:rsidP="00C74A3C">
      <w:pPr>
        <w:pStyle w:val="BodyText"/>
      </w:pPr>
      <w:r w:rsidRPr="00A834EC">
        <w:t>Responding effectively to trauma requires all those within the Child and Family Support System, and other specialist service providers, to walk together,</w:t>
      </w:r>
      <w:r w:rsidR="004936A4" w:rsidRPr="00A834EC">
        <w:t xml:space="preserve"> </w:t>
      </w:r>
      <w:r w:rsidRPr="00A834EC">
        <w:t>side-by-side and learn from one another as members of the same system.</w:t>
      </w:r>
    </w:p>
    <w:p w14:paraId="29DC642E" w14:textId="77777777" w:rsidR="0098299A" w:rsidRPr="00A834EC" w:rsidRDefault="0098299A" w:rsidP="00C74A3C">
      <w:pPr>
        <w:pStyle w:val="Heading3"/>
      </w:pPr>
      <w:bookmarkStart w:id="27" w:name="_Toc113961308"/>
      <w:r w:rsidRPr="00A834EC">
        <w:t>Empowerment and self-determination</w:t>
      </w:r>
      <w:bookmarkEnd w:id="27"/>
    </w:p>
    <w:p w14:paraId="16F176C6" w14:textId="755357F6" w:rsidR="00C74A3C" w:rsidRPr="00A834EC" w:rsidRDefault="0098299A" w:rsidP="00C74A3C">
      <w:pPr>
        <w:pStyle w:val="BodyText"/>
      </w:pPr>
      <w:r w:rsidRPr="00A834EC">
        <w:t>Organisations and practitioners are responsible for creating a space where children and</w:t>
      </w:r>
      <w:r w:rsidR="00D76701" w:rsidRPr="00A834EC">
        <w:t xml:space="preserve"> </w:t>
      </w:r>
      <w:r w:rsidRPr="00A834EC">
        <w:lastRenderedPageBreak/>
        <w:t>families have power and agency,</w:t>
      </w:r>
      <w:r w:rsidR="004936A4" w:rsidRPr="00A834EC">
        <w:rPr>
          <w:vertAlign w:val="superscript"/>
        </w:rPr>
        <w:footnoteReference w:id="2"/>
      </w:r>
      <w:r w:rsidRPr="00A834EC">
        <w:t xml:space="preserve"> knowing that they will be heard and responded to with sensitivity, respect, and compassion. In a trauma responsive system, children and families are recognised as experts in their own lives and supported to have an active voice in their unique healing journeys. Practitioners authentically walk alongside children and families through recognition of strengths, culture, community, and family dynamics.</w:t>
      </w:r>
    </w:p>
    <w:p w14:paraId="7E6BFED0" w14:textId="407656EC" w:rsidR="0098299A" w:rsidRPr="00A834EC" w:rsidRDefault="0098299A" w:rsidP="00C74A3C">
      <w:pPr>
        <w:pStyle w:val="Heading3"/>
      </w:pPr>
      <w:bookmarkStart w:id="28" w:name="Know_yourself_and_learn"/>
      <w:bookmarkStart w:id="29" w:name="_Toc113961309"/>
      <w:bookmarkEnd w:id="28"/>
      <w:r w:rsidRPr="00A834EC">
        <w:t>Know yourself and learn</w:t>
      </w:r>
      <w:bookmarkEnd w:id="29"/>
    </w:p>
    <w:p w14:paraId="00DA8F27" w14:textId="77777777" w:rsidR="00C74A3C" w:rsidRPr="00A834EC" w:rsidRDefault="0098299A" w:rsidP="00C74A3C">
      <w:pPr>
        <w:pStyle w:val="BodyText"/>
      </w:pPr>
      <w:r w:rsidRPr="00A834EC">
        <w:t>Our system needs practitioners, leaders and organisations who are committed to knowing themselves, what they bring to their work and the impacts of their</w:t>
      </w:r>
      <w:r w:rsidR="00D76701" w:rsidRPr="00A834EC">
        <w:t xml:space="preserve"> </w:t>
      </w:r>
      <w:r w:rsidRPr="00A834EC">
        <w:t>biases and assumptions on the children and families they work with. This includes understanding our own experiences of trauma which needs to be an ongoing process of critical reflection and action. To do this in a trauma responsive way, this needs</w:t>
      </w:r>
      <w:r w:rsidR="00D76701" w:rsidRPr="00A834EC">
        <w:t xml:space="preserve"> </w:t>
      </w:r>
      <w:r w:rsidRPr="00A834EC">
        <w:t>to be partnered with kindness, compassion, warmth and the celebration of the diversity and strengths of children and families, ourselves, and our organisations.</w:t>
      </w:r>
    </w:p>
    <w:p w14:paraId="0D937424" w14:textId="38A72F9E" w:rsidR="000F674C" w:rsidRDefault="000F674C" w:rsidP="00C74A3C">
      <w:r>
        <w:br w:type="page"/>
      </w:r>
    </w:p>
    <w:p w14:paraId="62DA3DE6" w14:textId="47C3813C" w:rsidR="0098299A" w:rsidRPr="00E421B0" w:rsidRDefault="0098299A" w:rsidP="00C74A3C">
      <w:pPr>
        <w:pStyle w:val="Heading2"/>
      </w:pPr>
      <w:bookmarkStart w:id="30" w:name="_The_Model"/>
      <w:bookmarkStart w:id="31" w:name="_Toc113961310"/>
      <w:bookmarkEnd w:id="30"/>
      <w:r w:rsidRPr="00A834EC">
        <w:lastRenderedPageBreak/>
        <w:t>The Model</w:t>
      </w:r>
      <w:r w:rsidRPr="00E421B0">
        <w:rPr>
          <w:spacing w:val="-24"/>
        </w:rPr>
        <w:t xml:space="preserve"> </w:t>
      </w:r>
      <w:r w:rsidR="004936A4">
        <w:rPr>
          <w:rStyle w:val="FootnoteReference"/>
          <w:spacing w:val="-24"/>
        </w:rPr>
        <w:footnoteReference w:id="3"/>
      </w:r>
      <w:bookmarkEnd w:id="31"/>
    </w:p>
    <w:p w14:paraId="2AD806CA" w14:textId="27472362" w:rsidR="0098299A" w:rsidRPr="00394DA8" w:rsidRDefault="0098299A" w:rsidP="00C74A3C">
      <w:pPr>
        <w:pStyle w:val="BodyText"/>
      </w:pPr>
      <w:r w:rsidRPr="00394DA8">
        <w:t xml:space="preserve">The following graphic uses a wheel to provide an overview of how the </w:t>
      </w:r>
      <w:r w:rsidR="00F73B91">
        <w:t>six</w:t>
      </w:r>
      <w:r w:rsidRPr="00394DA8">
        <w:t xml:space="preserve"> principles</w:t>
      </w:r>
      <w:r w:rsidR="00B048CC" w:rsidRPr="00394DA8">
        <w:t xml:space="preserve"> </w:t>
      </w:r>
      <w:r w:rsidRPr="00394DA8">
        <w:t>are integrated through each level of the CFSS. It illustrates that all six ‘segments’, or</w:t>
      </w:r>
      <w:r w:rsidR="00B048CC" w:rsidRPr="00394DA8">
        <w:t xml:space="preserve"> </w:t>
      </w:r>
      <w:r w:rsidRPr="00394DA8">
        <w:t>principles,</w:t>
      </w:r>
      <w:r w:rsidR="00B048CC" w:rsidRPr="00394DA8">
        <w:t xml:space="preserve"> </w:t>
      </w:r>
      <w:r w:rsidRPr="00394DA8">
        <w:t>are required at each level to ensure the integrity</w:t>
      </w:r>
      <w:r w:rsidR="00C600A8" w:rsidRPr="00394DA8">
        <w:rPr>
          <w:vertAlign w:val="superscript"/>
        </w:rPr>
        <w:endnoteReference w:id="2"/>
      </w:r>
      <w:r w:rsidR="00C600A8" w:rsidRPr="00394DA8">
        <w:t xml:space="preserve"> </w:t>
      </w:r>
      <w:r w:rsidRPr="00394DA8">
        <w:t>of the CFSS, during the implementation of a trauma responsive system. The integrity of the ‘wheel’ is compromised when</w:t>
      </w:r>
      <w:r w:rsidR="00B048CC" w:rsidRPr="00394DA8">
        <w:t xml:space="preserve"> </w:t>
      </w:r>
      <w:r w:rsidRPr="00394DA8">
        <w:t>one or more segment(s) is not represented, and the impact is felt at each level of the system.</w:t>
      </w:r>
    </w:p>
    <w:p w14:paraId="000F8665" w14:textId="77777777" w:rsidR="00C74A3C" w:rsidRDefault="00B048CC" w:rsidP="00C74A3C">
      <w:pPr>
        <w:pStyle w:val="BodyText"/>
      </w:pPr>
      <w:r w:rsidRPr="00E421B0">
        <w:rPr>
          <w:noProof/>
        </w:rPr>
        <w:drawing>
          <wp:inline distT="0" distB="0" distL="0" distR="0" wp14:anchorId="32422C41" wp14:editId="01D7679C">
            <wp:extent cx="3623944" cy="3717985"/>
            <wp:effectExtent l="0" t="0" r="0" b="0"/>
            <wp:docPr id="45" name="image27.png" descr="The Model. There is a link to a plain text description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7.png" descr="The Model. There is a link to a plain text description on this pag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6592" cy="3720702"/>
                    </a:xfrm>
                    <a:prstGeom prst="rect">
                      <a:avLst/>
                    </a:prstGeom>
                  </pic:spPr>
                </pic:pic>
              </a:graphicData>
            </a:graphic>
          </wp:inline>
        </w:drawing>
      </w:r>
    </w:p>
    <w:p w14:paraId="1AF3FD21" w14:textId="1F0EB497" w:rsidR="00F73B91" w:rsidRPr="002D5237" w:rsidRDefault="008966BD" w:rsidP="00C74A3C">
      <w:pPr>
        <w:pStyle w:val="BodyText"/>
        <w:rPr>
          <w:i/>
          <w:iCs/>
        </w:rPr>
      </w:pPr>
      <w:hyperlink w:anchor="_Appendix_1_–" w:history="1">
        <w:r w:rsidR="00F73B91" w:rsidRPr="002D5237">
          <w:rPr>
            <w:rStyle w:val="Hyperlink"/>
            <w:i/>
            <w:iCs/>
          </w:rPr>
          <w:t>Read a text description of this model</w:t>
        </w:r>
      </w:hyperlink>
      <w:r w:rsidR="00F73B91" w:rsidRPr="002D5237">
        <w:rPr>
          <w:i/>
          <w:iCs/>
        </w:rPr>
        <w:t>.</w:t>
      </w:r>
    </w:p>
    <w:p w14:paraId="1467B310" w14:textId="68DDAAF2" w:rsidR="0098299A" w:rsidRPr="00E421B0" w:rsidRDefault="0098299A" w:rsidP="00C74A3C">
      <w:pPr>
        <w:pStyle w:val="BodyText"/>
      </w:pPr>
      <w:r w:rsidRPr="00E421B0">
        <w:t>Throughout</w:t>
      </w:r>
      <w:r w:rsidRPr="00E421B0">
        <w:rPr>
          <w:spacing w:val="37"/>
        </w:rPr>
        <w:t xml:space="preserve"> </w:t>
      </w:r>
      <w:r w:rsidRPr="00E421B0">
        <w:t>the</w:t>
      </w:r>
      <w:r w:rsidRPr="00E421B0">
        <w:rPr>
          <w:spacing w:val="37"/>
        </w:rPr>
        <w:t xml:space="preserve"> </w:t>
      </w:r>
      <w:r w:rsidRPr="00E421B0">
        <w:t>consultation</w:t>
      </w:r>
      <w:r w:rsidRPr="00E421B0">
        <w:rPr>
          <w:spacing w:val="37"/>
        </w:rPr>
        <w:t xml:space="preserve"> </w:t>
      </w:r>
      <w:r w:rsidRPr="00E421B0">
        <w:t>process,</w:t>
      </w:r>
      <w:r w:rsidRPr="00E421B0">
        <w:rPr>
          <w:spacing w:val="37"/>
        </w:rPr>
        <w:t xml:space="preserve"> </w:t>
      </w:r>
      <w:r w:rsidRPr="00110E3B">
        <w:t>many</w:t>
      </w:r>
      <w:r w:rsidRPr="00E421B0">
        <w:rPr>
          <w:spacing w:val="37"/>
        </w:rPr>
        <w:t xml:space="preserve"> </w:t>
      </w:r>
      <w:r w:rsidRPr="00E421B0">
        <w:t>Aboriginal</w:t>
      </w:r>
      <w:r w:rsidRPr="00E421B0">
        <w:rPr>
          <w:spacing w:val="37"/>
        </w:rPr>
        <w:t xml:space="preserve"> </w:t>
      </w:r>
      <w:r w:rsidRPr="00E421B0">
        <w:t>people</w:t>
      </w:r>
      <w:r w:rsidRPr="00E421B0">
        <w:rPr>
          <w:spacing w:val="37"/>
        </w:rPr>
        <w:t xml:space="preserve"> </w:t>
      </w:r>
      <w:r w:rsidRPr="00E421B0">
        <w:t>spoke</w:t>
      </w:r>
      <w:r w:rsidRPr="00E421B0">
        <w:rPr>
          <w:spacing w:val="37"/>
        </w:rPr>
        <w:t xml:space="preserve"> </w:t>
      </w:r>
      <w:r w:rsidRPr="00E421B0">
        <w:t>about the importance of how Aboriginal people are required to work and walk in two worlds across these levels and this needed to be reflected in the model.</w:t>
      </w:r>
    </w:p>
    <w:p w14:paraId="694D25E8" w14:textId="24F6BD96" w:rsidR="00653316" w:rsidRDefault="0098299A" w:rsidP="00C74A3C">
      <w:pPr>
        <w:pStyle w:val="BodyText"/>
      </w:pPr>
      <w:r w:rsidRPr="00E421B0">
        <w:t>Aboriginal people also emphasised the importance of community as central to any model and service response. This informed the creation of a model that allows for greater movement and permeability between all system levels.</w:t>
      </w:r>
    </w:p>
    <w:p w14:paraId="34AE62BB" w14:textId="3C9621F3" w:rsidR="000F674C" w:rsidRDefault="0098299A" w:rsidP="00C74A3C">
      <w:pPr>
        <w:pStyle w:val="Heading2"/>
      </w:pPr>
      <w:bookmarkStart w:id="32" w:name="_An_Aboriginal_view"/>
      <w:bookmarkStart w:id="33" w:name="_Toc113961311"/>
      <w:bookmarkEnd w:id="32"/>
      <w:r w:rsidRPr="00110E3B">
        <w:lastRenderedPageBreak/>
        <w:t>An</w:t>
      </w:r>
      <w:r>
        <w:t xml:space="preserve"> </w:t>
      </w:r>
      <w:r w:rsidRPr="00B048CC">
        <w:rPr>
          <w:rStyle w:val="Heading2Char"/>
        </w:rPr>
        <w:t>Aboriginal view of the</w:t>
      </w:r>
      <w:r w:rsidR="00B048CC" w:rsidRPr="00B048CC">
        <w:rPr>
          <w:rStyle w:val="Heading2Char"/>
        </w:rPr>
        <w:t xml:space="preserve"> Model</w:t>
      </w:r>
      <w:bookmarkEnd w:id="33"/>
    </w:p>
    <w:p w14:paraId="1190DD1E" w14:textId="77777777" w:rsidR="00C74A3C" w:rsidRDefault="008857B3" w:rsidP="00C74A3C">
      <w:r>
        <w:rPr>
          <w:noProof/>
        </w:rPr>
        <w:drawing>
          <wp:inline distT="0" distB="0" distL="0" distR="0" wp14:anchorId="750BB5CC" wp14:editId="38C99390">
            <wp:extent cx="3589200" cy="3402000"/>
            <wp:effectExtent l="0" t="0" r="0" b="8255"/>
            <wp:docPr id="8" name="Picture 8" descr="An Aboriginal View of The Model. There is a link on this page to a plain text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Aboriginal View of The Model. There is a link on this page to a plain text description. "/>
                    <pic:cNvPicPr/>
                  </pic:nvPicPr>
                  <pic:blipFill>
                    <a:blip r:embed="rId13">
                      <a:extLst>
                        <a:ext uri="{28A0092B-C50C-407E-A947-70E740481C1C}">
                          <a14:useLocalDpi xmlns:a14="http://schemas.microsoft.com/office/drawing/2010/main" val="0"/>
                        </a:ext>
                      </a:extLst>
                    </a:blip>
                    <a:stretch>
                      <a:fillRect/>
                    </a:stretch>
                  </pic:blipFill>
                  <pic:spPr>
                    <a:xfrm>
                      <a:off x="0" y="0"/>
                      <a:ext cx="3589200" cy="3402000"/>
                    </a:xfrm>
                    <a:prstGeom prst="rect">
                      <a:avLst/>
                    </a:prstGeom>
                  </pic:spPr>
                </pic:pic>
              </a:graphicData>
            </a:graphic>
          </wp:inline>
        </w:drawing>
      </w:r>
    </w:p>
    <w:p w14:paraId="6DF74B50" w14:textId="6EA380CB" w:rsidR="008857B3" w:rsidRDefault="008857B3" w:rsidP="00AF4122">
      <w:r>
        <w:rPr>
          <w:noProof/>
        </w:rPr>
        <w:drawing>
          <wp:inline distT="0" distB="0" distL="0" distR="0" wp14:anchorId="634A3749" wp14:editId="3F490F46">
            <wp:extent cx="1678852" cy="2441275"/>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1689971" cy="2457443"/>
                    </a:xfrm>
                    <a:prstGeom prst="rect">
                      <a:avLst/>
                    </a:prstGeom>
                  </pic:spPr>
                </pic:pic>
              </a:graphicData>
            </a:graphic>
          </wp:inline>
        </w:drawing>
      </w:r>
    </w:p>
    <w:p w14:paraId="6DEE802B" w14:textId="4B90A1CD" w:rsidR="0098299A" w:rsidRPr="00110E3B" w:rsidRDefault="0098299A" w:rsidP="00C74A3C">
      <w:pPr>
        <w:pStyle w:val="Heading3"/>
        <w:tabs>
          <w:tab w:val="left" w:pos="5387"/>
        </w:tabs>
      </w:pPr>
      <w:bookmarkStart w:id="34" w:name="_Toc113961312"/>
      <w:r w:rsidRPr="00110E3B">
        <w:t>Artist’s</w:t>
      </w:r>
      <w:r w:rsidRPr="00110E3B">
        <w:rPr>
          <w:spacing w:val="-14"/>
        </w:rPr>
        <w:t xml:space="preserve"> </w:t>
      </w:r>
      <w:r w:rsidRPr="00110E3B">
        <w:rPr>
          <w:spacing w:val="-2"/>
        </w:rPr>
        <w:t>notes</w:t>
      </w:r>
      <w:bookmarkEnd w:id="34"/>
    </w:p>
    <w:p w14:paraId="71B7ED53" w14:textId="11C373C0" w:rsidR="0098299A" w:rsidRPr="00E421B0" w:rsidRDefault="0098299A" w:rsidP="00C74A3C">
      <w:pPr>
        <w:pStyle w:val="BodyText"/>
        <w:tabs>
          <w:tab w:val="left" w:pos="5387"/>
        </w:tabs>
      </w:pPr>
      <w:r w:rsidRPr="00E421B0">
        <w:t>This graphic is informed by the understanding that delineated models of thinking are less relevant to Aboriginal families and communities. This graphic speaks to the interconnectedness within each</w:t>
      </w:r>
      <w:r w:rsidRPr="00E421B0">
        <w:rPr>
          <w:spacing w:val="40"/>
        </w:rPr>
        <w:t xml:space="preserve"> </w:t>
      </w:r>
      <w:r w:rsidRPr="00E421B0">
        <w:t>level, and the manner in which clients and families weave in and around the principles and framework like water trickling through a rocky creek bed.</w:t>
      </w:r>
    </w:p>
    <w:p w14:paraId="1947AE18" w14:textId="3B4521F5" w:rsidR="0098299A" w:rsidRDefault="0098299A" w:rsidP="00C74A3C">
      <w:pPr>
        <w:pStyle w:val="BodyText"/>
      </w:pPr>
      <w:r w:rsidRPr="003770C9">
        <w:t xml:space="preserve">Aboriginal visual artist Elizabeth Close designed this model. Elizabeth is a </w:t>
      </w:r>
      <w:proofErr w:type="spellStart"/>
      <w:r w:rsidRPr="003770C9">
        <w:t>Pitjantjatjara</w:t>
      </w:r>
      <w:proofErr w:type="spellEnd"/>
      <w:r w:rsidRPr="003770C9">
        <w:t>, Yankunytjatjara woman from the APY Lands in Central Australia.</w:t>
      </w:r>
    </w:p>
    <w:p w14:paraId="0267E263" w14:textId="5565293D" w:rsidR="00B048CC" w:rsidRDefault="008966BD" w:rsidP="007D2043">
      <w:pPr>
        <w:pStyle w:val="BodyText"/>
      </w:pPr>
      <w:hyperlink w:anchor="_Appendix_2_—" w:history="1">
        <w:r w:rsidR="00484911" w:rsidRPr="00484911">
          <w:rPr>
            <w:rStyle w:val="Hyperlink"/>
            <w:i/>
            <w:iCs/>
          </w:rPr>
          <w:t>Read a text description of this model</w:t>
        </w:r>
      </w:hyperlink>
      <w:r w:rsidR="00484911" w:rsidRPr="002D5237">
        <w:rPr>
          <w:i/>
          <w:iCs/>
        </w:rPr>
        <w:t>.</w:t>
      </w:r>
    </w:p>
    <w:p w14:paraId="599BCFB7" w14:textId="4A99C5BA" w:rsidR="0098299A" w:rsidRPr="007D2043" w:rsidRDefault="0098299A" w:rsidP="00C74A3C">
      <w:pPr>
        <w:pStyle w:val="Heading2"/>
        <w:spacing w:line="240" w:lineRule="auto"/>
      </w:pPr>
      <w:bookmarkStart w:id="35" w:name="_Toc113961313"/>
      <w:r w:rsidRPr="007D2043">
        <w:lastRenderedPageBreak/>
        <w:t>Key attributes and indicators of a Trauma</w:t>
      </w:r>
      <w:r w:rsidR="0083030C" w:rsidRPr="007D2043">
        <w:br/>
      </w:r>
      <w:r w:rsidRPr="007D2043">
        <w:t>Responsive System</w:t>
      </w:r>
      <w:bookmarkEnd w:id="35"/>
    </w:p>
    <w:p w14:paraId="497C7AD1" w14:textId="77777777" w:rsidR="0098299A" w:rsidRPr="007D2043" w:rsidRDefault="0098299A" w:rsidP="00C74A3C">
      <w:pPr>
        <w:pStyle w:val="BodyText"/>
      </w:pPr>
      <w:r w:rsidRPr="007D2043">
        <w:t>This section is designed to provide a description of attributes for each of the trauma responsive principles, and to stimulate thinking about how the attributes might be applied at different levels of the system (child and family, practitioner, organisation and funder levels).</w:t>
      </w:r>
    </w:p>
    <w:p w14:paraId="29CF9E12" w14:textId="47F093E9" w:rsidR="0098299A" w:rsidRPr="007D2043" w:rsidRDefault="0098299A" w:rsidP="00C74A3C">
      <w:pPr>
        <w:pStyle w:val="BodyText"/>
      </w:pPr>
      <w:r w:rsidRPr="007D2043">
        <w:t xml:space="preserve">The attributes are informed by the available evidence and the consultation workshops </w:t>
      </w:r>
      <w:proofErr w:type="spellStart"/>
      <w:r w:rsidRPr="007D2043">
        <w:t>summarised</w:t>
      </w:r>
      <w:proofErr w:type="spellEnd"/>
      <w:r w:rsidRPr="007D2043">
        <w:t xml:space="preserve"> earlier. Examples of</w:t>
      </w:r>
      <w:r w:rsidR="00B048CC" w:rsidRPr="007D2043">
        <w:t xml:space="preserve"> </w:t>
      </w:r>
      <w:r w:rsidRPr="007D2043">
        <w:t>indicators for each attribute is provided for each system level.</w:t>
      </w:r>
    </w:p>
    <w:p w14:paraId="3E69B80C" w14:textId="59DEEFFE" w:rsidR="0098299A" w:rsidRPr="007D2043" w:rsidRDefault="0098299A" w:rsidP="00C74A3C">
      <w:pPr>
        <w:pStyle w:val="BodyText"/>
      </w:pPr>
      <w:r w:rsidRPr="007D2043">
        <w:t>These attributes form the basis of the CFSS Organisational Change Tool (Emerging Minds Focus). This is an online tool to assist organisations</w:t>
      </w:r>
      <w:r w:rsidR="00B048CC" w:rsidRPr="007D2043">
        <w:t xml:space="preserve"> </w:t>
      </w:r>
      <w:r w:rsidRPr="007D2043">
        <w:t>to continually develop their capacity to be trauma responsive.</w:t>
      </w:r>
    </w:p>
    <w:p w14:paraId="3B1617CC" w14:textId="7F115348" w:rsidR="0098299A" w:rsidRDefault="0098299A" w:rsidP="007D2043">
      <w:pPr>
        <w:pStyle w:val="BodyText"/>
      </w:pPr>
      <w:r w:rsidRPr="00E421B0">
        <w:t>Components of the tool include an organisational self-assessment in relation to the Trauma Responsive System Framework, and the</w:t>
      </w:r>
      <w:r w:rsidR="0083030C">
        <w:t xml:space="preserve"> </w:t>
      </w:r>
      <w:r w:rsidRPr="00E421B0">
        <w:t>development</w:t>
      </w:r>
      <w:r w:rsidRPr="00E421B0">
        <w:rPr>
          <w:spacing w:val="25"/>
        </w:rPr>
        <w:t xml:space="preserve"> </w:t>
      </w:r>
      <w:r w:rsidRPr="00E421B0">
        <w:t>of</w:t>
      </w:r>
      <w:r w:rsidRPr="00E421B0">
        <w:rPr>
          <w:spacing w:val="25"/>
        </w:rPr>
        <w:t xml:space="preserve"> </w:t>
      </w:r>
      <w:r w:rsidRPr="00E421B0">
        <w:t>an</w:t>
      </w:r>
      <w:r w:rsidRPr="00E421B0">
        <w:rPr>
          <w:spacing w:val="25"/>
        </w:rPr>
        <w:t xml:space="preserve"> </w:t>
      </w:r>
      <w:r w:rsidRPr="00E421B0">
        <w:t>action</w:t>
      </w:r>
      <w:r w:rsidRPr="00E421B0">
        <w:rPr>
          <w:spacing w:val="25"/>
        </w:rPr>
        <w:t xml:space="preserve"> </w:t>
      </w:r>
      <w:r w:rsidRPr="00E421B0">
        <w:t>plan,</w:t>
      </w:r>
      <w:r w:rsidRPr="00E421B0">
        <w:rPr>
          <w:spacing w:val="25"/>
        </w:rPr>
        <w:t xml:space="preserve"> </w:t>
      </w:r>
      <w:r w:rsidRPr="00E421B0">
        <w:t>with</w:t>
      </w:r>
      <w:r w:rsidRPr="00E421B0">
        <w:rPr>
          <w:spacing w:val="25"/>
        </w:rPr>
        <w:t xml:space="preserve"> </w:t>
      </w:r>
      <w:r w:rsidRPr="00E421B0">
        <w:t>links</w:t>
      </w:r>
      <w:r w:rsidRPr="00E421B0">
        <w:rPr>
          <w:spacing w:val="25"/>
        </w:rPr>
        <w:t xml:space="preserve"> </w:t>
      </w:r>
      <w:r w:rsidRPr="00E421B0">
        <w:t>to</w:t>
      </w:r>
      <w:r w:rsidRPr="00E421B0">
        <w:rPr>
          <w:spacing w:val="25"/>
        </w:rPr>
        <w:t xml:space="preserve"> </w:t>
      </w:r>
      <w:r w:rsidRPr="00E421B0">
        <w:t>useful</w:t>
      </w:r>
      <w:r w:rsidRPr="00E421B0">
        <w:rPr>
          <w:spacing w:val="25"/>
        </w:rPr>
        <w:t xml:space="preserve"> </w:t>
      </w:r>
      <w:r w:rsidRPr="00E421B0">
        <w:t>resources</w:t>
      </w:r>
      <w:r w:rsidRPr="00E421B0">
        <w:rPr>
          <w:spacing w:val="25"/>
        </w:rPr>
        <w:t xml:space="preserve"> </w:t>
      </w:r>
      <w:r w:rsidRPr="00E421B0">
        <w:t>to</w:t>
      </w:r>
      <w:r w:rsidRPr="00E421B0">
        <w:rPr>
          <w:spacing w:val="25"/>
        </w:rPr>
        <w:t xml:space="preserve"> </w:t>
      </w:r>
      <w:r w:rsidRPr="00E421B0">
        <w:t>assist</w:t>
      </w:r>
      <w:r w:rsidRPr="00E421B0">
        <w:rPr>
          <w:spacing w:val="25"/>
        </w:rPr>
        <w:t xml:space="preserve"> </w:t>
      </w:r>
      <w:r w:rsidRPr="00E421B0">
        <w:t>in this journey. Learning resources to support staff at all levels of organisations and in all parts of the system to build their trauma responsive capacity,</w:t>
      </w:r>
      <w:r w:rsidR="0083030C">
        <w:t xml:space="preserve"> </w:t>
      </w:r>
      <w:r w:rsidRPr="00E421B0">
        <w:t xml:space="preserve">are available through the </w:t>
      </w:r>
      <w:hyperlink r:id="rId15">
        <w:r w:rsidRPr="00E421B0">
          <w:rPr>
            <w:color w:val="215E9E"/>
            <w:u w:val="single" w:color="215E9E"/>
          </w:rPr>
          <w:t xml:space="preserve">Child Protection and Intensive Family Support </w:t>
        </w:r>
      </w:hyperlink>
      <w:r w:rsidRPr="00E421B0">
        <w:rPr>
          <w:color w:val="215E9E"/>
        </w:rPr>
        <w:t xml:space="preserve"> </w:t>
      </w:r>
      <w:hyperlink r:id="rId16">
        <w:r w:rsidRPr="008D1058">
          <w:rPr>
            <w:rStyle w:val="Hyperlink"/>
          </w:rPr>
          <w:t>Learning</w:t>
        </w:r>
        <w:r w:rsidRPr="00E421B0">
          <w:rPr>
            <w:color w:val="215E9E"/>
            <w:u w:val="single" w:color="215E9E"/>
          </w:rPr>
          <w:t xml:space="preserve"> Pathway</w:t>
        </w:r>
        <w:r w:rsidRPr="00E421B0">
          <w:rPr>
            <w:color w:val="215E9E"/>
          </w:rPr>
          <w:t xml:space="preserve"> </w:t>
        </w:r>
      </w:hyperlink>
      <w:r w:rsidRPr="00E421B0">
        <w:t xml:space="preserve">on the Emerging Minds website. Also available on this website are toolkits to support best practice when working in partnership with families, the </w:t>
      </w:r>
      <w:hyperlink r:id="rId17">
        <w:r w:rsidRPr="00E421B0">
          <w:rPr>
            <w:color w:val="215E9E"/>
            <w:u w:val="single" w:color="215E9E"/>
          </w:rPr>
          <w:t xml:space="preserve">Working with Aboriginal and Torres Strait Islander families </w:t>
        </w:r>
      </w:hyperlink>
      <w:r w:rsidRPr="00E421B0">
        <w:rPr>
          <w:color w:val="215E9E"/>
        </w:rPr>
        <w:t xml:space="preserve"> </w:t>
      </w:r>
      <w:hyperlink r:id="rId18">
        <w:r w:rsidRPr="00E421B0">
          <w:rPr>
            <w:color w:val="215E9E"/>
            <w:u w:val="single" w:color="215E9E"/>
          </w:rPr>
          <w:t>and children toolkit</w:t>
        </w:r>
        <w:r w:rsidRPr="00E421B0">
          <w:rPr>
            <w:color w:val="215E9E"/>
          </w:rPr>
          <w:t xml:space="preserve"> </w:t>
        </w:r>
      </w:hyperlink>
      <w:r w:rsidRPr="00E421B0">
        <w:t xml:space="preserve">and the and the </w:t>
      </w:r>
      <w:hyperlink r:id="rId19">
        <w:r w:rsidRPr="00E421B0">
          <w:rPr>
            <w:color w:val="215E9E"/>
            <w:u w:val="single" w:color="215E9E"/>
          </w:rPr>
          <w:t xml:space="preserve">Child and </w:t>
        </w:r>
        <w:r w:rsidRPr="008D1058">
          <w:rPr>
            <w:rStyle w:val="Hyperlink"/>
          </w:rPr>
          <w:t>family</w:t>
        </w:r>
        <w:r w:rsidRPr="00E421B0">
          <w:rPr>
            <w:color w:val="215E9E"/>
            <w:u w:val="single" w:color="215E9E"/>
          </w:rPr>
          <w:t xml:space="preserve"> partnership </w:t>
        </w:r>
        <w:r w:rsidRPr="008D1058">
          <w:rPr>
            <w:rStyle w:val="Hyperlink"/>
          </w:rPr>
          <w:t>toolkit</w:t>
        </w:r>
        <w:r w:rsidRPr="00E421B0">
          <w:t>.</w:t>
        </w:r>
      </w:hyperlink>
    </w:p>
    <w:p w14:paraId="065B946F" w14:textId="77777777" w:rsidR="000F674C" w:rsidRDefault="000F674C" w:rsidP="00C74A3C">
      <w:pPr>
        <w:ind w:left="-284"/>
      </w:pPr>
      <w:r>
        <w:br w:type="page"/>
      </w:r>
    </w:p>
    <w:p w14:paraId="47B8F390" w14:textId="77777777" w:rsidR="0098299A" w:rsidRPr="00CC45D6" w:rsidRDefault="0098299A" w:rsidP="00C74A3C">
      <w:pPr>
        <w:pStyle w:val="Heading2"/>
        <w:ind w:left="-284"/>
      </w:pPr>
      <w:bookmarkStart w:id="36" w:name="_Toc113961314"/>
      <w:r w:rsidRPr="00CC45D6">
        <w:lastRenderedPageBreak/>
        <w:t>Child and family level</w:t>
      </w:r>
      <w:bookmarkEnd w:id="36"/>
    </w:p>
    <w:tbl>
      <w:tblPr>
        <w:tblW w:w="96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2"/>
        <w:gridCol w:w="4258"/>
      </w:tblGrid>
      <w:tr w:rsidR="0098299A" w:rsidRPr="00CA7775" w14:paraId="3CDF93A2" w14:textId="77777777" w:rsidTr="00CC45D6">
        <w:trPr>
          <w:trHeight w:val="678"/>
          <w:tblHeader/>
        </w:trPr>
        <w:tc>
          <w:tcPr>
            <w:tcW w:w="5382" w:type="dxa"/>
            <w:shd w:val="clear" w:color="auto" w:fill="12743D"/>
          </w:tcPr>
          <w:p w14:paraId="2B335413" w14:textId="4F496A6A" w:rsidR="0098299A" w:rsidRPr="00CA7775" w:rsidRDefault="003770C9" w:rsidP="003B2155">
            <w:pPr>
              <w:pStyle w:val="ParaStyle"/>
            </w:pPr>
            <w:r w:rsidRPr="00CA7775">
              <w:t>1.</w:t>
            </w:r>
            <w:r w:rsidR="00C74A3C" w:rsidRPr="00CA7775">
              <w:t xml:space="preserve"> </w:t>
            </w:r>
            <w:r w:rsidR="0098299A" w:rsidRPr="00CA7775">
              <w:t>Trustworthiness attributes</w:t>
            </w:r>
          </w:p>
        </w:tc>
        <w:tc>
          <w:tcPr>
            <w:tcW w:w="4258" w:type="dxa"/>
            <w:shd w:val="clear" w:color="auto" w:fill="12743D"/>
          </w:tcPr>
          <w:p w14:paraId="6B2D1DDD" w14:textId="77777777" w:rsidR="0098299A" w:rsidRPr="00CA7775" w:rsidRDefault="0098299A" w:rsidP="003B2155">
            <w:pPr>
              <w:pStyle w:val="ParaStyle"/>
            </w:pPr>
            <w:r w:rsidRPr="00CA7775">
              <w:t>Indicators</w:t>
            </w:r>
          </w:p>
        </w:tc>
      </w:tr>
      <w:tr w:rsidR="0098299A" w:rsidRPr="00E421B0" w14:paraId="1BF9F718" w14:textId="77777777" w:rsidTr="00FE4799">
        <w:trPr>
          <w:trHeight w:val="1691"/>
        </w:trPr>
        <w:tc>
          <w:tcPr>
            <w:tcW w:w="5382" w:type="dxa"/>
          </w:tcPr>
          <w:p w14:paraId="682F7A80" w14:textId="77777777" w:rsidR="0098299A" w:rsidRPr="00E421B0" w:rsidRDefault="0098299A" w:rsidP="00C74A3C">
            <w:pPr>
              <w:pStyle w:val="NumberdList"/>
            </w:pPr>
            <w:r w:rsidRPr="00E421B0">
              <w:t>Children and their families trust that their practitioners will be clear and honest in conversations relating</w:t>
            </w:r>
            <w:r>
              <w:t xml:space="preserve"> </w:t>
            </w:r>
            <w:r w:rsidRPr="00E421B0">
              <w:t>to</w:t>
            </w:r>
            <w:r w:rsidRPr="00E421B0">
              <w:rPr>
                <w:spacing w:val="19"/>
              </w:rPr>
              <w:t xml:space="preserve"> </w:t>
            </w:r>
            <w:r w:rsidRPr="00E421B0">
              <w:t>decision-making</w:t>
            </w:r>
            <w:r w:rsidRPr="00E421B0">
              <w:rPr>
                <w:spacing w:val="19"/>
              </w:rPr>
              <w:t xml:space="preserve"> </w:t>
            </w:r>
            <w:r w:rsidRPr="00E421B0">
              <w:rPr>
                <w:spacing w:val="-2"/>
              </w:rPr>
              <w:t>processes.</w:t>
            </w:r>
          </w:p>
        </w:tc>
        <w:tc>
          <w:tcPr>
            <w:tcW w:w="4258" w:type="dxa"/>
            <w:tcMar>
              <w:right w:w="113" w:type="dxa"/>
            </w:tcMar>
          </w:tcPr>
          <w:p w14:paraId="007B79BD" w14:textId="73D8105C" w:rsidR="0098299A" w:rsidRPr="00E421B0" w:rsidRDefault="0098299A" w:rsidP="00C74A3C">
            <w:pPr>
              <w:pStyle w:val="Table2ndColumn"/>
            </w:pPr>
            <w:r w:rsidRPr="00E421B0">
              <w:t>Children and their families feel their practitioners are clear</w:t>
            </w:r>
            <w:r w:rsidRPr="00E421B0">
              <w:rPr>
                <w:spacing w:val="40"/>
              </w:rPr>
              <w:t xml:space="preserve"> </w:t>
            </w:r>
            <w:r w:rsidRPr="00E421B0">
              <w:t xml:space="preserve">and honest </w:t>
            </w:r>
            <w:r w:rsidR="00CB608B">
              <w:br/>
            </w:r>
            <w:r w:rsidRPr="00E421B0">
              <w:t>with them about decision-making processes</w:t>
            </w:r>
          </w:p>
        </w:tc>
      </w:tr>
      <w:tr w:rsidR="0098299A" w:rsidRPr="00E421B0" w14:paraId="1FBBCC86" w14:textId="77777777" w:rsidTr="00FE4799">
        <w:trPr>
          <w:trHeight w:val="1691"/>
        </w:trPr>
        <w:tc>
          <w:tcPr>
            <w:tcW w:w="5382" w:type="dxa"/>
          </w:tcPr>
          <w:p w14:paraId="5F89065F" w14:textId="77777777" w:rsidR="0098299A" w:rsidRPr="00E421B0" w:rsidRDefault="0098299A" w:rsidP="00C74A3C">
            <w:pPr>
              <w:pStyle w:val="NumberdList"/>
            </w:pPr>
            <w:r w:rsidRPr="00E421B0">
              <w:t>Children</w:t>
            </w:r>
            <w:r w:rsidRPr="00E421B0">
              <w:rPr>
                <w:spacing w:val="40"/>
              </w:rPr>
              <w:t xml:space="preserve"> </w:t>
            </w:r>
            <w:r w:rsidRPr="00E421B0">
              <w:t>and</w:t>
            </w:r>
            <w:r w:rsidRPr="00E421B0">
              <w:rPr>
                <w:spacing w:val="40"/>
              </w:rPr>
              <w:t xml:space="preserve"> </w:t>
            </w:r>
            <w:r w:rsidRPr="00E421B0">
              <w:t>their</w:t>
            </w:r>
            <w:r w:rsidRPr="00E421B0">
              <w:rPr>
                <w:spacing w:val="40"/>
              </w:rPr>
              <w:t xml:space="preserve"> </w:t>
            </w:r>
            <w:r w:rsidRPr="00E421B0">
              <w:t>families</w:t>
            </w:r>
            <w:r w:rsidRPr="00E421B0">
              <w:rPr>
                <w:spacing w:val="40"/>
              </w:rPr>
              <w:t xml:space="preserve"> </w:t>
            </w:r>
            <w:r w:rsidRPr="00E421B0">
              <w:t>are supported to have difficult conversations with empathy and authenticity.</w:t>
            </w:r>
          </w:p>
        </w:tc>
        <w:tc>
          <w:tcPr>
            <w:tcW w:w="4258" w:type="dxa"/>
            <w:tcMar>
              <w:right w:w="113" w:type="dxa"/>
            </w:tcMar>
          </w:tcPr>
          <w:p w14:paraId="26C647C3" w14:textId="298EF144" w:rsidR="0098299A" w:rsidRPr="00E421B0" w:rsidRDefault="0098299A" w:rsidP="00C74A3C">
            <w:pPr>
              <w:pStyle w:val="Table2ndColumn"/>
            </w:pPr>
            <w:r w:rsidRPr="00E421B0">
              <w:t xml:space="preserve">Children and their families report </w:t>
            </w:r>
            <w:r w:rsidR="00CB608B">
              <w:br/>
            </w:r>
            <w:r w:rsidRPr="00E421B0">
              <w:t xml:space="preserve">that they are supported, with </w:t>
            </w:r>
            <w:r w:rsidR="00CB608B">
              <w:br/>
            </w:r>
            <w:r w:rsidRPr="00E421B0">
              <w:t>empathy and authenticity, to have difficult conversations.</w:t>
            </w:r>
          </w:p>
        </w:tc>
      </w:tr>
    </w:tbl>
    <w:p w14:paraId="18D45788" w14:textId="77777777" w:rsidR="0098299A" w:rsidRPr="00E421B0" w:rsidRDefault="0098299A" w:rsidP="00C74A3C">
      <w:pPr>
        <w:pStyle w:val="BodyText"/>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7"/>
        <w:gridCol w:w="4253"/>
      </w:tblGrid>
      <w:tr w:rsidR="0098299A" w:rsidRPr="00CA7775" w14:paraId="4F5095D0" w14:textId="77777777" w:rsidTr="00CC45D6">
        <w:trPr>
          <w:trHeight w:val="678"/>
          <w:tblHeader/>
        </w:trPr>
        <w:tc>
          <w:tcPr>
            <w:tcW w:w="5387" w:type="dxa"/>
            <w:shd w:val="clear" w:color="auto" w:fill="12743D"/>
          </w:tcPr>
          <w:p w14:paraId="252EC192" w14:textId="450D6ED6" w:rsidR="0098299A" w:rsidRPr="00CA7775" w:rsidRDefault="0098299A" w:rsidP="003B2155">
            <w:pPr>
              <w:pStyle w:val="ParaStyle"/>
            </w:pPr>
            <w:r w:rsidRPr="00CA7775">
              <w:t>2.</w:t>
            </w:r>
            <w:r w:rsidR="00C74A3C" w:rsidRPr="00CA7775">
              <w:t xml:space="preserve"> </w:t>
            </w:r>
            <w:r w:rsidRPr="00CA7775">
              <w:t>Safety attributes</w:t>
            </w:r>
          </w:p>
        </w:tc>
        <w:tc>
          <w:tcPr>
            <w:tcW w:w="4253" w:type="dxa"/>
            <w:shd w:val="clear" w:color="auto" w:fill="12743D"/>
          </w:tcPr>
          <w:p w14:paraId="0DC4BB42" w14:textId="77777777" w:rsidR="0098299A" w:rsidRPr="00CA7775" w:rsidRDefault="0098299A" w:rsidP="003B2155">
            <w:pPr>
              <w:pStyle w:val="ParaStyle"/>
            </w:pPr>
            <w:r w:rsidRPr="00CA7775">
              <w:t>Indicators</w:t>
            </w:r>
          </w:p>
        </w:tc>
      </w:tr>
      <w:tr w:rsidR="0098299A" w:rsidRPr="00E421B0" w14:paraId="3182B56F" w14:textId="77777777" w:rsidTr="00FE4799">
        <w:trPr>
          <w:trHeight w:val="1351"/>
        </w:trPr>
        <w:tc>
          <w:tcPr>
            <w:tcW w:w="5387" w:type="dxa"/>
          </w:tcPr>
          <w:p w14:paraId="6190274D" w14:textId="77777777" w:rsidR="0098299A" w:rsidRPr="00E421B0" w:rsidRDefault="0098299A" w:rsidP="00C74A3C">
            <w:pPr>
              <w:pStyle w:val="NumberdList"/>
              <w:numPr>
                <w:ilvl w:val="0"/>
                <w:numId w:val="6"/>
              </w:numPr>
            </w:pPr>
            <w:r w:rsidRPr="00E421B0">
              <w:t>Children and their families feel safe in the relationship they have with their allocated worker.</w:t>
            </w:r>
          </w:p>
        </w:tc>
        <w:tc>
          <w:tcPr>
            <w:tcW w:w="4253" w:type="dxa"/>
          </w:tcPr>
          <w:p w14:paraId="72408D89" w14:textId="77777777" w:rsidR="0098299A" w:rsidRPr="00E421B0" w:rsidRDefault="0098299A" w:rsidP="00C74A3C">
            <w:pPr>
              <w:pStyle w:val="Table2ndColumn"/>
            </w:pPr>
            <w:r w:rsidRPr="00E421B0">
              <w:t>Children and their families report feeling safe in the relationship they have with their allocated worker.</w:t>
            </w:r>
          </w:p>
        </w:tc>
      </w:tr>
      <w:tr w:rsidR="0098299A" w:rsidRPr="00E421B0" w14:paraId="2016B321" w14:textId="77777777" w:rsidTr="00FE4799">
        <w:trPr>
          <w:trHeight w:val="1691"/>
        </w:trPr>
        <w:tc>
          <w:tcPr>
            <w:tcW w:w="5387" w:type="dxa"/>
          </w:tcPr>
          <w:p w14:paraId="7E77361E" w14:textId="037A9B35" w:rsidR="0098299A" w:rsidRPr="00E421B0" w:rsidRDefault="0098299A" w:rsidP="00C74A3C">
            <w:pPr>
              <w:pStyle w:val="NumberdList"/>
            </w:pPr>
            <w:r w:rsidRPr="00E421B0">
              <w:t>Services are experienced by families as safe in all ways including culturally, emotionally, physically, and spiritually.</w:t>
            </w:r>
            <w:r w:rsidR="00C600A8">
              <w:rPr>
                <w:rStyle w:val="EndnoteReference"/>
              </w:rPr>
              <w:endnoteReference w:id="3"/>
            </w:r>
          </w:p>
        </w:tc>
        <w:tc>
          <w:tcPr>
            <w:tcW w:w="4253" w:type="dxa"/>
          </w:tcPr>
          <w:p w14:paraId="3E641216" w14:textId="40575BA3" w:rsidR="0098299A" w:rsidRPr="00E421B0" w:rsidRDefault="0098299A" w:rsidP="00C74A3C">
            <w:pPr>
              <w:pStyle w:val="Table2ndColumn"/>
            </w:pPr>
            <w:r w:rsidRPr="00E421B0">
              <w:t>Children and their families report feeling</w:t>
            </w:r>
            <w:r w:rsidR="00CB608B">
              <w:t xml:space="preserve"> </w:t>
            </w:r>
            <w:r w:rsidRPr="00E421B0">
              <w:t>a sense of safety across multiple levels</w:t>
            </w:r>
            <w:r w:rsidR="00CB608B">
              <w:t xml:space="preserve"> </w:t>
            </w:r>
            <w:r w:rsidRPr="00E421B0">
              <w:t>and as identified by them.</w:t>
            </w:r>
          </w:p>
        </w:tc>
      </w:tr>
      <w:tr w:rsidR="0098299A" w:rsidRPr="00E421B0" w14:paraId="29A9DBAF" w14:textId="77777777" w:rsidTr="00FE4799">
        <w:trPr>
          <w:trHeight w:val="1351"/>
        </w:trPr>
        <w:tc>
          <w:tcPr>
            <w:tcW w:w="5387" w:type="dxa"/>
          </w:tcPr>
          <w:p w14:paraId="21E2CA5D" w14:textId="77777777" w:rsidR="0098299A" w:rsidRPr="00E421B0" w:rsidRDefault="0098299A" w:rsidP="00C74A3C">
            <w:pPr>
              <w:pStyle w:val="NumberdList"/>
            </w:pPr>
            <w:r w:rsidRPr="00E421B0">
              <w:t>Aboriginal children and families will feel they belong and are welcomed into a service.</w:t>
            </w:r>
          </w:p>
        </w:tc>
        <w:tc>
          <w:tcPr>
            <w:tcW w:w="4253" w:type="dxa"/>
          </w:tcPr>
          <w:p w14:paraId="147A0F4E" w14:textId="2E4BBB7F" w:rsidR="0098299A" w:rsidRPr="00E421B0" w:rsidRDefault="0098299A" w:rsidP="00C74A3C">
            <w:pPr>
              <w:pStyle w:val="Table2ndColumn"/>
            </w:pPr>
            <w:r w:rsidRPr="00E421B0">
              <w:t xml:space="preserve">Aboriginal children and families </w:t>
            </w:r>
            <w:r w:rsidR="00CB608B">
              <w:br/>
            </w:r>
            <w:r w:rsidRPr="00E421B0">
              <w:t>report a sense of welcome and belonging in a service and return to the service.</w:t>
            </w:r>
          </w:p>
        </w:tc>
      </w:tr>
    </w:tbl>
    <w:p w14:paraId="707F70ED" w14:textId="77777777" w:rsidR="00C74A3C" w:rsidRDefault="00C74A3C" w:rsidP="00C74A3C"/>
    <w:p w14:paraId="7A8EB10F" w14:textId="77777777" w:rsidR="000F674C" w:rsidRDefault="000F674C" w:rsidP="00C74A3C">
      <w:r>
        <w:br w:type="page"/>
      </w:r>
    </w:p>
    <w:tbl>
      <w:tblPr>
        <w:tblW w:w="97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33"/>
        <w:gridCol w:w="4248"/>
      </w:tblGrid>
      <w:tr w:rsidR="0098299A" w:rsidRPr="00CA7775" w14:paraId="7A0177D8" w14:textId="77777777" w:rsidTr="00CC45D6">
        <w:trPr>
          <w:trHeight w:val="699"/>
          <w:tblHeader/>
        </w:trPr>
        <w:tc>
          <w:tcPr>
            <w:tcW w:w="5540" w:type="dxa"/>
            <w:shd w:val="clear" w:color="auto" w:fill="12743D"/>
          </w:tcPr>
          <w:p w14:paraId="24F50EA1" w14:textId="59AA7C34" w:rsidR="0098299A" w:rsidRPr="00CA7775" w:rsidRDefault="0098299A" w:rsidP="003B2155">
            <w:pPr>
              <w:pStyle w:val="ParaStyle"/>
            </w:pPr>
            <w:r w:rsidRPr="00CA7775">
              <w:lastRenderedPageBreak/>
              <w:t>3</w:t>
            </w:r>
            <w:r w:rsidR="003770C9" w:rsidRPr="00CA7775">
              <w:t>.</w:t>
            </w:r>
            <w:r w:rsidR="00C74A3C" w:rsidRPr="00CA7775">
              <w:t xml:space="preserve"> </w:t>
            </w:r>
            <w:r w:rsidRPr="00CA7775">
              <w:t>Peer and community support attributes</w:t>
            </w:r>
          </w:p>
        </w:tc>
        <w:tc>
          <w:tcPr>
            <w:tcW w:w="4253" w:type="dxa"/>
            <w:shd w:val="clear" w:color="auto" w:fill="12743D"/>
          </w:tcPr>
          <w:p w14:paraId="52FE1F3E" w14:textId="77777777" w:rsidR="0098299A" w:rsidRPr="00CA7775" w:rsidRDefault="0098299A" w:rsidP="003B2155">
            <w:pPr>
              <w:pStyle w:val="ParaStyle"/>
            </w:pPr>
            <w:r w:rsidRPr="00CA7775">
              <w:t>Indicators</w:t>
            </w:r>
          </w:p>
        </w:tc>
      </w:tr>
      <w:tr w:rsidR="0098299A" w:rsidRPr="00E421B0" w14:paraId="343694C4" w14:textId="77777777" w:rsidTr="00FE4799">
        <w:trPr>
          <w:trHeight w:val="2031"/>
        </w:trPr>
        <w:tc>
          <w:tcPr>
            <w:tcW w:w="5540" w:type="dxa"/>
          </w:tcPr>
          <w:p w14:paraId="255F9002" w14:textId="2C9F2929" w:rsidR="0098299A" w:rsidRPr="00E421B0" w:rsidRDefault="0098299A" w:rsidP="00C74A3C">
            <w:pPr>
              <w:pStyle w:val="NumberdList"/>
              <w:numPr>
                <w:ilvl w:val="0"/>
                <w:numId w:val="8"/>
              </w:numPr>
            </w:pPr>
            <w:r w:rsidRPr="00E421B0">
              <w:t>Families can access</w:t>
            </w:r>
            <w:r w:rsidR="00FE4799">
              <w:t xml:space="preserve"> peer and</w:t>
            </w:r>
            <w:r w:rsidRPr="00E421B0">
              <w:t xml:space="preserve"> community support with assistance from practitioners.</w:t>
            </w:r>
          </w:p>
        </w:tc>
        <w:tc>
          <w:tcPr>
            <w:tcW w:w="4253" w:type="dxa"/>
            <w:tcMar>
              <w:right w:w="284" w:type="dxa"/>
            </w:tcMar>
          </w:tcPr>
          <w:p w14:paraId="5E245DFD" w14:textId="77777777" w:rsidR="0098299A" w:rsidRPr="00E421B0" w:rsidRDefault="0098299A" w:rsidP="00C74A3C">
            <w:pPr>
              <w:pStyle w:val="Table2ndColumn"/>
            </w:pPr>
            <w:r w:rsidRPr="00E421B0">
              <w:t xml:space="preserve">Families can access peer and community support with assistance </w:t>
            </w:r>
            <w:r w:rsidRPr="00FE4799">
              <w:t>from</w:t>
            </w:r>
            <w:r w:rsidRPr="00E421B0">
              <w:t xml:space="preserve"> practitioners as evidenced by case management documentation.</w:t>
            </w:r>
            <w:r w:rsidRPr="00E421B0">
              <w:rPr>
                <w:spacing w:val="40"/>
              </w:rPr>
              <w:t xml:space="preserve"> </w:t>
            </w:r>
            <w:r w:rsidRPr="00E421B0">
              <w:t>This can be formal or informal support.</w:t>
            </w:r>
          </w:p>
        </w:tc>
      </w:tr>
      <w:tr w:rsidR="0098299A" w:rsidRPr="00E421B0" w14:paraId="70B87C01" w14:textId="77777777" w:rsidTr="00FE4799">
        <w:trPr>
          <w:trHeight w:val="2031"/>
        </w:trPr>
        <w:tc>
          <w:tcPr>
            <w:tcW w:w="5540" w:type="dxa"/>
          </w:tcPr>
          <w:p w14:paraId="2CF60596" w14:textId="77777777" w:rsidR="0098299A" w:rsidRPr="00E421B0" w:rsidRDefault="0098299A" w:rsidP="00C74A3C">
            <w:pPr>
              <w:pStyle w:val="NumberdList"/>
            </w:pPr>
            <w:r w:rsidRPr="00E421B0">
              <w:t>Families and community members who make up the support network are provided adequate support</w:t>
            </w:r>
            <w:r w:rsidRPr="00E421B0">
              <w:rPr>
                <w:spacing w:val="40"/>
              </w:rPr>
              <w:t xml:space="preserve"> </w:t>
            </w:r>
            <w:r w:rsidRPr="00E421B0">
              <w:t>and guidance where needed.</w:t>
            </w:r>
          </w:p>
        </w:tc>
        <w:tc>
          <w:tcPr>
            <w:tcW w:w="4253" w:type="dxa"/>
          </w:tcPr>
          <w:p w14:paraId="5C59810B" w14:textId="68F22029" w:rsidR="0098299A" w:rsidRPr="00FE4799" w:rsidRDefault="0098299A" w:rsidP="00C74A3C">
            <w:pPr>
              <w:pStyle w:val="Table2ndColumn"/>
            </w:pPr>
            <w:r w:rsidRPr="00FE4799">
              <w:t>Families and community members who make up the support network</w:t>
            </w:r>
            <w:r w:rsidR="00F30D8F" w:rsidRPr="00FE4799">
              <w:br/>
            </w:r>
            <w:r w:rsidRPr="00FE4799">
              <w:t>are provided adequate support and</w:t>
            </w:r>
            <w:r w:rsidR="00F30D8F" w:rsidRPr="00FE4799">
              <w:t xml:space="preserve"> </w:t>
            </w:r>
            <w:r w:rsidRPr="00FE4799">
              <w:t xml:space="preserve">guidance where needed as </w:t>
            </w:r>
            <w:r w:rsidR="00FE4799" w:rsidRPr="00FE4799">
              <w:br/>
            </w:r>
            <w:r w:rsidRPr="00FE4799">
              <w:t>evidenced by case management documentation.</w:t>
            </w:r>
          </w:p>
        </w:tc>
      </w:tr>
    </w:tbl>
    <w:p w14:paraId="707A199D" w14:textId="77777777" w:rsidR="0098299A" w:rsidRPr="00E421B0" w:rsidRDefault="0098299A" w:rsidP="00C74A3C">
      <w:pPr>
        <w:pStyle w:val="BodyText"/>
      </w:pPr>
    </w:p>
    <w:tbl>
      <w:tblPr>
        <w:tblW w:w="97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29"/>
        <w:gridCol w:w="4265"/>
      </w:tblGrid>
      <w:tr w:rsidR="0098299A" w:rsidRPr="00CA7775" w14:paraId="26B6D2A6" w14:textId="77777777" w:rsidTr="00CC45D6">
        <w:trPr>
          <w:trHeight w:val="678"/>
          <w:tblHeader/>
        </w:trPr>
        <w:tc>
          <w:tcPr>
            <w:tcW w:w="5529" w:type="dxa"/>
            <w:shd w:val="clear" w:color="auto" w:fill="12743D"/>
          </w:tcPr>
          <w:p w14:paraId="7AB84FF2" w14:textId="4D5605DA" w:rsidR="0098299A" w:rsidRPr="00CA7775" w:rsidRDefault="0098299A" w:rsidP="003B2155">
            <w:pPr>
              <w:pStyle w:val="ParaStyle"/>
            </w:pPr>
            <w:r w:rsidRPr="00CA7775">
              <w:t>4.</w:t>
            </w:r>
            <w:r w:rsidR="00C74A3C" w:rsidRPr="00CA7775">
              <w:t xml:space="preserve"> </w:t>
            </w:r>
            <w:r w:rsidRPr="00CA7775">
              <w:t>Collaboration attributes</w:t>
            </w:r>
          </w:p>
        </w:tc>
        <w:tc>
          <w:tcPr>
            <w:tcW w:w="4265" w:type="dxa"/>
            <w:shd w:val="clear" w:color="auto" w:fill="12743D"/>
          </w:tcPr>
          <w:p w14:paraId="0BDFE091" w14:textId="77777777" w:rsidR="0098299A" w:rsidRPr="00CA7775" w:rsidRDefault="0098299A" w:rsidP="003B2155">
            <w:pPr>
              <w:pStyle w:val="ParaStyle"/>
            </w:pPr>
            <w:r w:rsidRPr="00CA7775">
              <w:t>Indicators</w:t>
            </w:r>
          </w:p>
        </w:tc>
      </w:tr>
      <w:tr w:rsidR="0098299A" w:rsidRPr="00E421B0" w14:paraId="6CD58687" w14:textId="77777777" w:rsidTr="007F1D14">
        <w:trPr>
          <w:trHeight w:val="1691"/>
        </w:trPr>
        <w:tc>
          <w:tcPr>
            <w:tcW w:w="5529" w:type="dxa"/>
          </w:tcPr>
          <w:p w14:paraId="4EBBF814" w14:textId="77777777" w:rsidR="0098299A" w:rsidRPr="00E421B0" w:rsidRDefault="0098299A" w:rsidP="00C74A3C">
            <w:pPr>
              <w:pStyle w:val="NumberdList"/>
              <w:numPr>
                <w:ilvl w:val="0"/>
                <w:numId w:val="7"/>
              </w:numPr>
            </w:pPr>
            <w:r w:rsidRPr="00E421B0">
              <w:t>Children and their families have opportunities to share their experience and walk alongside the practitioner throughout their healing journey.</w:t>
            </w:r>
          </w:p>
        </w:tc>
        <w:tc>
          <w:tcPr>
            <w:tcW w:w="4265" w:type="dxa"/>
            <w:tcMar>
              <w:right w:w="113" w:type="dxa"/>
            </w:tcMar>
          </w:tcPr>
          <w:p w14:paraId="1C2905F0" w14:textId="03E45088" w:rsidR="0098299A" w:rsidRPr="00E421B0" w:rsidRDefault="0098299A" w:rsidP="00C74A3C">
            <w:pPr>
              <w:pStyle w:val="BodyText"/>
              <w:ind w:left="289"/>
            </w:pPr>
            <w:r w:rsidRPr="00E421B0">
              <w:t>Children and their families report</w:t>
            </w:r>
            <w:r w:rsidR="00FE4799">
              <w:br/>
            </w:r>
            <w:r w:rsidRPr="00E421B0">
              <w:t xml:space="preserve">that practitioners walk alongside </w:t>
            </w:r>
            <w:r w:rsidR="00FE4799">
              <w:br/>
            </w:r>
            <w:r w:rsidRPr="00E421B0">
              <w:t>them and feel heard in their healing journey.</w:t>
            </w:r>
          </w:p>
        </w:tc>
      </w:tr>
      <w:tr w:rsidR="0098299A" w:rsidRPr="00E421B0" w14:paraId="024FC332" w14:textId="77777777" w:rsidTr="007F1D14">
        <w:trPr>
          <w:trHeight w:val="2031"/>
        </w:trPr>
        <w:tc>
          <w:tcPr>
            <w:tcW w:w="5529" w:type="dxa"/>
          </w:tcPr>
          <w:p w14:paraId="5696C7AD" w14:textId="77777777" w:rsidR="0098299A" w:rsidRPr="00E421B0" w:rsidRDefault="0098299A" w:rsidP="00C74A3C">
            <w:pPr>
              <w:pStyle w:val="NumberdList"/>
            </w:pPr>
            <w:r w:rsidRPr="00E421B0">
              <w:t>Children, families, and members of their community are provided opportunities to share information on their experiences of trauma.</w:t>
            </w:r>
          </w:p>
        </w:tc>
        <w:tc>
          <w:tcPr>
            <w:tcW w:w="4265" w:type="dxa"/>
            <w:tcMar>
              <w:right w:w="113" w:type="dxa"/>
            </w:tcMar>
          </w:tcPr>
          <w:p w14:paraId="71772192" w14:textId="77777777" w:rsidR="0098299A" w:rsidRPr="00E421B0" w:rsidRDefault="0098299A" w:rsidP="00C74A3C">
            <w:pPr>
              <w:pStyle w:val="BodyText"/>
              <w:ind w:left="289"/>
            </w:pPr>
            <w:r w:rsidRPr="00E421B0">
              <w:t>Children, families, and members of their community report that they are provided opportunities to share information on their experiences of trauma.</w:t>
            </w:r>
          </w:p>
        </w:tc>
      </w:tr>
      <w:tr w:rsidR="0098299A" w:rsidRPr="00E421B0" w14:paraId="1266D466" w14:textId="77777777" w:rsidTr="007F1D14">
        <w:trPr>
          <w:trHeight w:val="2031"/>
        </w:trPr>
        <w:tc>
          <w:tcPr>
            <w:tcW w:w="5529" w:type="dxa"/>
          </w:tcPr>
          <w:p w14:paraId="49001108" w14:textId="77777777" w:rsidR="0098299A" w:rsidRPr="00E421B0" w:rsidRDefault="0098299A" w:rsidP="00C74A3C">
            <w:pPr>
              <w:pStyle w:val="NumberdList"/>
            </w:pPr>
            <w:r w:rsidRPr="00E421B0">
              <w:t>Children and families are provided the information and resources to identify supports they require with workers walking alongside them and assisting them to access these supports.</w:t>
            </w:r>
          </w:p>
        </w:tc>
        <w:tc>
          <w:tcPr>
            <w:tcW w:w="4265" w:type="dxa"/>
            <w:tcMar>
              <w:right w:w="113" w:type="dxa"/>
            </w:tcMar>
          </w:tcPr>
          <w:p w14:paraId="229A3EC5" w14:textId="77777777" w:rsidR="0098299A" w:rsidRPr="00E421B0" w:rsidRDefault="0098299A" w:rsidP="00C74A3C">
            <w:pPr>
              <w:pStyle w:val="BodyText"/>
              <w:ind w:left="289"/>
            </w:pPr>
            <w:r w:rsidRPr="00E421B0">
              <w:t>Children and families report being provided the information and resources to identify and access supports they require.</w:t>
            </w:r>
          </w:p>
        </w:tc>
      </w:tr>
    </w:tbl>
    <w:p w14:paraId="550725DE" w14:textId="536A0339" w:rsidR="000F674C" w:rsidRDefault="000F674C" w:rsidP="00C74A3C"/>
    <w:p w14:paraId="250A8849" w14:textId="77777777" w:rsidR="000F674C" w:rsidRDefault="000F674C" w:rsidP="00C74A3C">
      <w:r>
        <w:br w:type="page"/>
      </w:r>
    </w:p>
    <w:tbl>
      <w:tblPr>
        <w:tblW w:w="977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24"/>
        <w:gridCol w:w="4253"/>
      </w:tblGrid>
      <w:tr w:rsidR="0098299A" w:rsidRPr="00CA7775" w14:paraId="2F5E43B0" w14:textId="77777777" w:rsidTr="00CC45D6">
        <w:trPr>
          <w:trHeight w:val="719"/>
          <w:tblHeader/>
        </w:trPr>
        <w:tc>
          <w:tcPr>
            <w:tcW w:w="5524" w:type="dxa"/>
            <w:shd w:val="clear" w:color="auto" w:fill="12743D"/>
          </w:tcPr>
          <w:p w14:paraId="54F1B22D" w14:textId="314B6C0C" w:rsidR="0098299A" w:rsidRPr="00CA7775" w:rsidRDefault="0098299A" w:rsidP="003B2155">
            <w:pPr>
              <w:pStyle w:val="ParaStyle"/>
            </w:pPr>
            <w:r w:rsidRPr="00CA7775">
              <w:lastRenderedPageBreak/>
              <w:t>5.</w:t>
            </w:r>
            <w:r w:rsidR="00C74A3C" w:rsidRPr="00CA7775">
              <w:t xml:space="preserve"> </w:t>
            </w:r>
            <w:r w:rsidRPr="00CA7775">
              <w:t>Empowerment and</w:t>
            </w:r>
            <w:r w:rsidR="00F30D8F" w:rsidRPr="00CA7775">
              <w:t xml:space="preserve"> </w:t>
            </w:r>
            <w:r w:rsidRPr="00CA7775">
              <w:t>self-determination attributes</w:t>
            </w:r>
          </w:p>
        </w:tc>
        <w:tc>
          <w:tcPr>
            <w:tcW w:w="4253" w:type="dxa"/>
            <w:shd w:val="clear" w:color="auto" w:fill="12743D"/>
          </w:tcPr>
          <w:p w14:paraId="4A07FC13" w14:textId="77777777" w:rsidR="0098299A" w:rsidRPr="00CA7775" w:rsidRDefault="0098299A" w:rsidP="003B2155">
            <w:pPr>
              <w:pStyle w:val="ParaStyle"/>
            </w:pPr>
            <w:r w:rsidRPr="00CA7775">
              <w:t>Indicators</w:t>
            </w:r>
          </w:p>
        </w:tc>
      </w:tr>
      <w:tr w:rsidR="0098299A" w:rsidRPr="00E421B0" w14:paraId="5C4F92B1" w14:textId="77777777" w:rsidTr="007F1D14">
        <w:trPr>
          <w:trHeight w:val="1351"/>
        </w:trPr>
        <w:tc>
          <w:tcPr>
            <w:tcW w:w="5524" w:type="dxa"/>
          </w:tcPr>
          <w:p w14:paraId="4E578829" w14:textId="77777777" w:rsidR="0098299A" w:rsidRPr="00E421B0" w:rsidRDefault="0098299A" w:rsidP="00C74A3C">
            <w:pPr>
              <w:pStyle w:val="NumberdList"/>
              <w:numPr>
                <w:ilvl w:val="0"/>
                <w:numId w:val="9"/>
              </w:numPr>
            </w:pPr>
            <w:r w:rsidRPr="00E421B0">
              <w:t>Children and families feel heard with sensitivity, respect, and compassion.</w:t>
            </w:r>
          </w:p>
        </w:tc>
        <w:tc>
          <w:tcPr>
            <w:tcW w:w="4253" w:type="dxa"/>
            <w:tcMar>
              <w:right w:w="113" w:type="dxa"/>
            </w:tcMar>
          </w:tcPr>
          <w:p w14:paraId="0F0F62D7" w14:textId="77777777" w:rsidR="0098299A" w:rsidRPr="00E421B0" w:rsidRDefault="0098299A" w:rsidP="00C74A3C">
            <w:pPr>
              <w:pStyle w:val="BodyText"/>
              <w:ind w:left="252"/>
            </w:pPr>
            <w:r w:rsidRPr="00E421B0">
              <w:t>Children and families report feeling heard with sensitivity, respect, and compassion.</w:t>
            </w:r>
          </w:p>
        </w:tc>
      </w:tr>
      <w:tr w:rsidR="0098299A" w:rsidRPr="00E421B0" w14:paraId="1B1112FF" w14:textId="77777777" w:rsidTr="007F1D14">
        <w:trPr>
          <w:trHeight w:val="2031"/>
        </w:trPr>
        <w:tc>
          <w:tcPr>
            <w:tcW w:w="5524" w:type="dxa"/>
          </w:tcPr>
          <w:p w14:paraId="73BB802A" w14:textId="77777777" w:rsidR="0098299A" w:rsidRPr="00E421B0" w:rsidRDefault="0098299A" w:rsidP="00C74A3C">
            <w:pPr>
              <w:pStyle w:val="NumberdList"/>
            </w:pPr>
            <w:r w:rsidRPr="007B3A0D">
              <w:t>Children and families have the space and power to actively identify and work towards their goals in their healing journeys in a way that is unique to their circumstances</w:t>
            </w:r>
            <w:r w:rsidRPr="00E421B0">
              <w:t>.</w:t>
            </w:r>
          </w:p>
        </w:tc>
        <w:tc>
          <w:tcPr>
            <w:tcW w:w="4253" w:type="dxa"/>
            <w:tcMar>
              <w:right w:w="113" w:type="dxa"/>
            </w:tcMar>
          </w:tcPr>
          <w:p w14:paraId="7B30D2BA" w14:textId="2A9160D1" w:rsidR="0098299A" w:rsidRPr="00E421B0" w:rsidRDefault="0098299A" w:rsidP="00C74A3C">
            <w:pPr>
              <w:pStyle w:val="BodyText"/>
              <w:ind w:left="252"/>
            </w:pPr>
            <w:r w:rsidRPr="00E421B0">
              <w:t xml:space="preserve">Children and families report having </w:t>
            </w:r>
            <w:r w:rsidR="008857B3">
              <w:br/>
            </w:r>
            <w:r w:rsidRPr="00E421B0">
              <w:t>the space and power to take responsibility for their healing with support from practitioners.</w:t>
            </w:r>
          </w:p>
        </w:tc>
      </w:tr>
      <w:tr w:rsidR="0098299A" w:rsidRPr="00E421B0" w14:paraId="7FFEE8DD" w14:textId="77777777" w:rsidTr="007F1D14">
        <w:trPr>
          <w:trHeight w:val="1351"/>
        </w:trPr>
        <w:tc>
          <w:tcPr>
            <w:tcW w:w="5524" w:type="dxa"/>
          </w:tcPr>
          <w:p w14:paraId="791289FD" w14:textId="77777777" w:rsidR="0098299A" w:rsidRPr="00E421B0" w:rsidRDefault="0098299A" w:rsidP="00C74A3C">
            <w:pPr>
              <w:pStyle w:val="NumberdList"/>
            </w:pPr>
            <w:r w:rsidRPr="00E421B0">
              <w:t>Children and families feel that their wisdom and resilience is respected and valued.</w:t>
            </w:r>
          </w:p>
        </w:tc>
        <w:tc>
          <w:tcPr>
            <w:tcW w:w="4253" w:type="dxa"/>
            <w:tcMar>
              <w:right w:w="113" w:type="dxa"/>
            </w:tcMar>
          </w:tcPr>
          <w:p w14:paraId="5744A871" w14:textId="3386F982" w:rsidR="0098299A" w:rsidRPr="00E421B0" w:rsidRDefault="0098299A" w:rsidP="00C74A3C">
            <w:pPr>
              <w:pStyle w:val="BodyText"/>
              <w:ind w:left="252"/>
            </w:pPr>
            <w:r w:rsidRPr="00E421B0">
              <w:t>Children</w:t>
            </w:r>
            <w:r w:rsidRPr="00E421B0">
              <w:rPr>
                <w:spacing w:val="40"/>
              </w:rPr>
              <w:t xml:space="preserve"> </w:t>
            </w:r>
            <w:r w:rsidRPr="00E421B0">
              <w:t>and</w:t>
            </w:r>
            <w:r w:rsidRPr="00E421B0">
              <w:rPr>
                <w:spacing w:val="40"/>
              </w:rPr>
              <w:t xml:space="preserve"> </w:t>
            </w:r>
            <w:r w:rsidRPr="00E421B0">
              <w:t>families</w:t>
            </w:r>
            <w:r w:rsidRPr="00E421B0">
              <w:rPr>
                <w:spacing w:val="40"/>
              </w:rPr>
              <w:t xml:space="preserve"> </w:t>
            </w:r>
            <w:r w:rsidRPr="00E421B0">
              <w:t xml:space="preserve">report that </w:t>
            </w:r>
            <w:r w:rsidR="00E1086A">
              <w:br/>
            </w:r>
            <w:r w:rsidRPr="00E421B0">
              <w:t>their wisdom and resilience is respected and valued.</w:t>
            </w:r>
          </w:p>
        </w:tc>
      </w:tr>
    </w:tbl>
    <w:p w14:paraId="1B3F410E" w14:textId="77777777" w:rsidR="0098299A" w:rsidRPr="00E421B0" w:rsidRDefault="0098299A" w:rsidP="00C74A3C">
      <w:pPr>
        <w:pStyle w:val="BodyText"/>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29"/>
        <w:gridCol w:w="4253"/>
      </w:tblGrid>
      <w:tr w:rsidR="0098299A" w:rsidRPr="00CA7775" w14:paraId="5660DEE1" w14:textId="77777777" w:rsidTr="00CC45D6">
        <w:trPr>
          <w:trHeight w:val="615"/>
          <w:tblHeader/>
        </w:trPr>
        <w:tc>
          <w:tcPr>
            <w:tcW w:w="5529" w:type="dxa"/>
            <w:tcBorders>
              <w:bottom w:val="single" w:sz="4" w:space="0" w:color="auto"/>
            </w:tcBorders>
            <w:shd w:val="clear" w:color="auto" w:fill="12743D"/>
          </w:tcPr>
          <w:p w14:paraId="64AF70C1" w14:textId="10862CA7" w:rsidR="0098299A" w:rsidRPr="00CA7775" w:rsidRDefault="0098299A" w:rsidP="003B2155">
            <w:pPr>
              <w:pStyle w:val="ParaStyle"/>
            </w:pPr>
            <w:r w:rsidRPr="00CA7775">
              <w:t>6.</w:t>
            </w:r>
            <w:r w:rsidR="00C74A3C" w:rsidRPr="00CA7775">
              <w:t xml:space="preserve"> </w:t>
            </w:r>
            <w:r w:rsidRPr="00CA7775">
              <w:t>Know yourself and learn</w:t>
            </w:r>
            <w:r w:rsidR="00F30D8F" w:rsidRPr="00CA7775">
              <w:t xml:space="preserve"> </w:t>
            </w:r>
            <w:r w:rsidRPr="00CA7775">
              <w:t>attributes</w:t>
            </w:r>
          </w:p>
        </w:tc>
        <w:tc>
          <w:tcPr>
            <w:tcW w:w="4253" w:type="dxa"/>
            <w:shd w:val="clear" w:color="auto" w:fill="12743D"/>
          </w:tcPr>
          <w:p w14:paraId="51557470" w14:textId="77777777" w:rsidR="0098299A" w:rsidRPr="00CA7775" w:rsidRDefault="0098299A" w:rsidP="003B2155">
            <w:pPr>
              <w:pStyle w:val="ParaStyle"/>
            </w:pPr>
            <w:r w:rsidRPr="00CA7775">
              <w:t>Indicators</w:t>
            </w:r>
          </w:p>
        </w:tc>
      </w:tr>
      <w:tr w:rsidR="0098299A" w:rsidRPr="00E421B0" w14:paraId="46516623" w14:textId="77777777" w:rsidTr="007F1D14">
        <w:trPr>
          <w:trHeight w:val="2031"/>
        </w:trPr>
        <w:tc>
          <w:tcPr>
            <w:tcW w:w="5529" w:type="dxa"/>
            <w:tcBorders>
              <w:top w:val="single" w:sz="4" w:space="0" w:color="auto"/>
              <w:left w:val="single" w:sz="4" w:space="0" w:color="auto"/>
              <w:bottom w:val="single" w:sz="4" w:space="0" w:color="auto"/>
              <w:right w:val="single" w:sz="4" w:space="0" w:color="auto"/>
            </w:tcBorders>
          </w:tcPr>
          <w:p w14:paraId="5D5330AF" w14:textId="30743C13" w:rsidR="0098299A" w:rsidRPr="00E421B0" w:rsidRDefault="0098299A" w:rsidP="00C74A3C">
            <w:pPr>
              <w:pStyle w:val="NumberdList"/>
              <w:numPr>
                <w:ilvl w:val="0"/>
                <w:numId w:val="10"/>
              </w:numPr>
            </w:pPr>
            <w:r w:rsidRPr="00E421B0">
              <w:t>Children and families are supported in the context of their unique backgrounds, with considerations</w:t>
            </w:r>
            <w:r>
              <w:t xml:space="preserve"> </w:t>
            </w:r>
            <w:r w:rsidRPr="00E421B0">
              <w:t xml:space="preserve">made to their gender, </w:t>
            </w:r>
            <w:r w:rsidR="007F1D14">
              <w:br/>
            </w:r>
            <w:r w:rsidRPr="00E421B0">
              <w:t>culture, religion, sexuality, ability, and understanding.</w:t>
            </w:r>
          </w:p>
        </w:tc>
        <w:tc>
          <w:tcPr>
            <w:tcW w:w="4253" w:type="dxa"/>
            <w:tcBorders>
              <w:left w:val="single" w:sz="4" w:space="0" w:color="auto"/>
            </w:tcBorders>
            <w:tcMar>
              <w:right w:w="170" w:type="dxa"/>
            </w:tcMar>
          </w:tcPr>
          <w:p w14:paraId="5B7F8656" w14:textId="77777777" w:rsidR="0098299A" w:rsidRPr="00E421B0" w:rsidRDefault="0098299A" w:rsidP="00C74A3C">
            <w:pPr>
              <w:pStyle w:val="BodyText"/>
              <w:ind w:left="252"/>
            </w:pPr>
            <w:r w:rsidRPr="00E421B0">
              <w:t>Children</w:t>
            </w:r>
            <w:r w:rsidRPr="00E421B0">
              <w:rPr>
                <w:spacing w:val="40"/>
              </w:rPr>
              <w:t xml:space="preserve"> </w:t>
            </w:r>
            <w:r w:rsidRPr="00E421B0">
              <w:t>and</w:t>
            </w:r>
            <w:r w:rsidRPr="00E421B0">
              <w:rPr>
                <w:spacing w:val="40"/>
              </w:rPr>
              <w:t xml:space="preserve"> </w:t>
            </w:r>
            <w:r w:rsidRPr="00E421B0">
              <w:t>families</w:t>
            </w:r>
            <w:r w:rsidRPr="00E421B0">
              <w:rPr>
                <w:spacing w:val="40"/>
              </w:rPr>
              <w:t xml:space="preserve"> </w:t>
            </w:r>
            <w:r w:rsidRPr="00E421B0">
              <w:t>report</w:t>
            </w:r>
            <w:r w:rsidRPr="00E421B0">
              <w:rPr>
                <w:spacing w:val="40"/>
              </w:rPr>
              <w:t xml:space="preserve"> </w:t>
            </w:r>
            <w:r w:rsidRPr="00E421B0">
              <w:t>that their backgrounds are explored, respected, celebrated, and reflected on in their work with practitioners.</w:t>
            </w:r>
          </w:p>
        </w:tc>
      </w:tr>
      <w:tr w:rsidR="0098299A" w:rsidRPr="00E421B0" w14:paraId="360F0DA1" w14:textId="77777777" w:rsidTr="007F1D14">
        <w:trPr>
          <w:trHeight w:val="1351"/>
        </w:trPr>
        <w:tc>
          <w:tcPr>
            <w:tcW w:w="5529" w:type="dxa"/>
            <w:tcBorders>
              <w:top w:val="single" w:sz="4" w:space="0" w:color="auto"/>
              <w:left w:val="single" w:sz="4" w:space="0" w:color="auto"/>
              <w:bottom w:val="single" w:sz="4" w:space="0" w:color="auto"/>
              <w:right w:val="single" w:sz="4" w:space="0" w:color="auto"/>
            </w:tcBorders>
          </w:tcPr>
          <w:p w14:paraId="3BC81ED6" w14:textId="77777777" w:rsidR="0098299A" w:rsidRPr="00E421B0" w:rsidRDefault="0098299A" w:rsidP="00C74A3C">
            <w:pPr>
              <w:pStyle w:val="NumberdList"/>
            </w:pPr>
            <w:r w:rsidRPr="00E421B0">
              <w:t>Children and families feel that their unique circumstances and values are acknowledged and respected.</w:t>
            </w:r>
          </w:p>
        </w:tc>
        <w:tc>
          <w:tcPr>
            <w:tcW w:w="4253" w:type="dxa"/>
            <w:tcBorders>
              <w:left w:val="single" w:sz="4" w:space="0" w:color="auto"/>
            </w:tcBorders>
            <w:tcMar>
              <w:right w:w="170" w:type="dxa"/>
            </w:tcMar>
          </w:tcPr>
          <w:p w14:paraId="0753D495" w14:textId="685FD297" w:rsidR="0098299A" w:rsidRPr="00E421B0" w:rsidRDefault="0098299A" w:rsidP="00C74A3C">
            <w:pPr>
              <w:pStyle w:val="BodyText"/>
              <w:ind w:left="252"/>
            </w:pPr>
            <w:r w:rsidRPr="00E421B0">
              <w:t>Children and families report that their unique circumstances and values</w:t>
            </w:r>
            <w:r w:rsidR="008857B3">
              <w:t xml:space="preserve"> </w:t>
            </w:r>
            <w:r w:rsidRPr="00E421B0">
              <w:t>are acknowledged and respected.</w:t>
            </w:r>
          </w:p>
        </w:tc>
      </w:tr>
    </w:tbl>
    <w:p w14:paraId="55B9C93D" w14:textId="54F847CE" w:rsidR="000F674C" w:rsidRDefault="000F674C" w:rsidP="00C74A3C"/>
    <w:p w14:paraId="53E784B9" w14:textId="77777777" w:rsidR="000F674C" w:rsidRDefault="000F674C" w:rsidP="00C74A3C">
      <w:r>
        <w:br w:type="page"/>
      </w:r>
    </w:p>
    <w:p w14:paraId="33705E8E" w14:textId="77777777" w:rsidR="0098299A" w:rsidRPr="00CC45D6" w:rsidRDefault="0098299A" w:rsidP="00C74A3C">
      <w:pPr>
        <w:pStyle w:val="Heading2"/>
        <w:ind w:left="-426"/>
      </w:pPr>
      <w:bookmarkStart w:id="37" w:name="_Toc113961315"/>
      <w:r w:rsidRPr="00CC45D6">
        <w:lastRenderedPageBreak/>
        <w:t>Practitioner level</w:t>
      </w:r>
      <w:bookmarkEnd w:id="37"/>
    </w:p>
    <w:tbl>
      <w:tblPr>
        <w:tblW w:w="97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29"/>
        <w:gridCol w:w="4265"/>
      </w:tblGrid>
      <w:tr w:rsidR="0098299A" w:rsidRPr="00B21864" w14:paraId="03DE1B4D" w14:textId="77777777" w:rsidTr="00CC45D6">
        <w:trPr>
          <w:trHeight w:val="678"/>
          <w:tblHeader/>
        </w:trPr>
        <w:tc>
          <w:tcPr>
            <w:tcW w:w="5529" w:type="dxa"/>
            <w:shd w:val="clear" w:color="auto" w:fill="208291"/>
          </w:tcPr>
          <w:p w14:paraId="548E134C" w14:textId="6DCCF256" w:rsidR="0098299A" w:rsidRPr="00997DEA" w:rsidRDefault="0098299A" w:rsidP="002D65A0">
            <w:pPr>
              <w:pStyle w:val="ParaStyle"/>
              <w:numPr>
                <w:ilvl w:val="0"/>
                <w:numId w:val="39"/>
              </w:numPr>
            </w:pPr>
            <w:r w:rsidRPr="00997DEA">
              <w:t>Trustworthiness attributes</w:t>
            </w:r>
          </w:p>
        </w:tc>
        <w:tc>
          <w:tcPr>
            <w:tcW w:w="4265" w:type="dxa"/>
            <w:shd w:val="clear" w:color="auto" w:fill="208291"/>
          </w:tcPr>
          <w:p w14:paraId="69873A8D" w14:textId="77777777" w:rsidR="0098299A" w:rsidRPr="00B21864" w:rsidRDefault="0098299A" w:rsidP="00CA7775">
            <w:pPr>
              <w:pStyle w:val="ParaStyle"/>
            </w:pPr>
            <w:r w:rsidRPr="00B21864">
              <w:t>Indicators</w:t>
            </w:r>
          </w:p>
        </w:tc>
      </w:tr>
      <w:tr w:rsidR="0098299A" w:rsidRPr="00E421B0" w14:paraId="5A8B8383" w14:textId="77777777" w:rsidTr="007F1D14">
        <w:trPr>
          <w:trHeight w:val="1691"/>
        </w:trPr>
        <w:tc>
          <w:tcPr>
            <w:tcW w:w="5529" w:type="dxa"/>
          </w:tcPr>
          <w:p w14:paraId="7ACA17E9" w14:textId="77777777" w:rsidR="0098299A" w:rsidRPr="00E421B0" w:rsidRDefault="0098299A" w:rsidP="00C74A3C">
            <w:pPr>
              <w:pStyle w:val="NumberdList"/>
              <w:numPr>
                <w:ilvl w:val="0"/>
                <w:numId w:val="11"/>
              </w:numPr>
            </w:pPr>
            <w:r w:rsidRPr="00E421B0">
              <w:t>Practitioners prioritise development of relationships with children and</w:t>
            </w:r>
            <w:r>
              <w:t xml:space="preserve"> </w:t>
            </w:r>
            <w:r w:rsidRPr="00E421B0">
              <w:t>families characterised by consistency, honesty, and reliability in their work.</w:t>
            </w:r>
          </w:p>
        </w:tc>
        <w:tc>
          <w:tcPr>
            <w:tcW w:w="4265" w:type="dxa"/>
            <w:tcMar>
              <w:right w:w="170" w:type="dxa"/>
            </w:tcMar>
          </w:tcPr>
          <w:p w14:paraId="360435AA" w14:textId="5C1EC1F9" w:rsidR="0098299A" w:rsidRPr="00E421B0" w:rsidRDefault="0098299A" w:rsidP="00C74A3C">
            <w:pPr>
              <w:pStyle w:val="BodyText"/>
              <w:ind w:left="249"/>
            </w:pPr>
            <w:r w:rsidRPr="00E421B0">
              <w:t>Children and families report practitioners</w:t>
            </w:r>
            <w:r w:rsidRPr="00E421B0">
              <w:rPr>
                <w:spacing w:val="40"/>
              </w:rPr>
              <w:t xml:space="preserve"> </w:t>
            </w:r>
            <w:r w:rsidRPr="00E421B0">
              <w:t>are</w:t>
            </w:r>
            <w:r w:rsidRPr="00E421B0">
              <w:rPr>
                <w:spacing w:val="40"/>
              </w:rPr>
              <w:t xml:space="preserve"> </w:t>
            </w:r>
            <w:r w:rsidRPr="00E421B0">
              <w:t>reliable</w:t>
            </w:r>
            <w:r w:rsidRPr="00E421B0">
              <w:rPr>
                <w:spacing w:val="40"/>
              </w:rPr>
              <w:t xml:space="preserve"> </w:t>
            </w:r>
            <w:r w:rsidRPr="00E421B0">
              <w:t xml:space="preserve">and use a warm, honest, empathetic approach </w:t>
            </w:r>
            <w:r w:rsidR="00E1086A">
              <w:br/>
            </w:r>
            <w:r w:rsidRPr="00E421B0">
              <w:t>in their interactions.</w:t>
            </w:r>
          </w:p>
        </w:tc>
      </w:tr>
      <w:tr w:rsidR="0098299A" w:rsidRPr="00E421B0" w14:paraId="5D223C5B" w14:textId="77777777" w:rsidTr="007F1D14">
        <w:trPr>
          <w:trHeight w:val="1691"/>
        </w:trPr>
        <w:tc>
          <w:tcPr>
            <w:tcW w:w="5529" w:type="dxa"/>
          </w:tcPr>
          <w:p w14:paraId="354120BE" w14:textId="77777777" w:rsidR="0098299A" w:rsidRPr="00E421B0" w:rsidRDefault="0098299A" w:rsidP="00C74A3C">
            <w:pPr>
              <w:pStyle w:val="NumberdList"/>
            </w:pPr>
            <w:r w:rsidRPr="00E421B0">
              <w:t>Practitioners participate in honest and reflective practice/practice supervision to refine their trauma responsive</w:t>
            </w:r>
            <w:r>
              <w:t xml:space="preserve"> </w:t>
            </w:r>
            <w:r w:rsidRPr="00E421B0">
              <w:t>skills</w:t>
            </w:r>
            <w:r w:rsidRPr="00E421B0">
              <w:rPr>
                <w:spacing w:val="11"/>
              </w:rPr>
              <w:t xml:space="preserve"> </w:t>
            </w:r>
            <w:r w:rsidRPr="00E421B0">
              <w:t>and</w:t>
            </w:r>
            <w:r w:rsidRPr="00E421B0">
              <w:rPr>
                <w:spacing w:val="13"/>
              </w:rPr>
              <w:t xml:space="preserve"> </w:t>
            </w:r>
            <w:r w:rsidRPr="00E421B0">
              <w:t>practice</w:t>
            </w:r>
            <w:r w:rsidRPr="00E421B0">
              <w:rPr>
                <w:spacing w:val="14"/>
              </w:rPr>
              <w:t xml:space="preserve"> </w:t>
            </w:r>
            <w:r w:rsidRPr="00E421B0">
              <w:rPr>
                <w:spacing w:val="-2"/>
              </w:rPr>
              <w:t>wisdom.</w:t>
            </w:r>
          </w:p>
        </w:tc>
        <w:tc>
          <w:tcPr>
            <w:tcW w:w="4265" w:type="dxa"/>
            <w:tcMar>
              <w:right w:w="170" w:type="dxa"/>
            </w:tcMar>
          </w:tcPr>
          <w:p w14:paraId="1E91DEEF" w14:textId="4C7AF122" w:rsidR="0098299A" w:rsidRPr="00E421B0" w:rsidRDefault="0098299A" w:rsidP="00C74A3C">
            <w:pPr>
              <w:pStyle w:val="BodyText"/>
              <w:ind w:left="249"/>
            </w:pPr>
            <w:r w:rsidRPr="00E421B0">
              <w:t xml:space="preserve">Supervisors report that </w:t>
            </w:r>
            <w:r w:rsidR="002542C1">
              <w:br/>
            </w:r>
            <w:r w:rsidRPr="00E421B0">
              <w:t>practitioners actively participate</w:t>
            </w:r>
            <w:r w:rsidR="002542C1">
              <w:br/>
            </w:r>
            <w:r w:rsidRPr="00E421B0">
              <w:t xml:space="preserve">in reflective practice/practice </w:t>
            </w:r>
            <w:r w:rsidR="002542C1">
              <w:br/>
            </w:r>
            <w:r w:rsidRPr="00E421B0">
              <w:t>supervision and discussions.</w:t>
            </w:r>
          </w:p>
        </w:tc>
      </w:tr>
    </w:tbl>
    <w:p w14:paraId="0F9F4BFC" w14:textId="77777777" w:rsidR="0098299A" w:rsidRPr="00E421B0" w:rsidRDefault="0098299A" w:rsidP="00C74A3C">
      <w:pPr>
        <w:pStyle w:val="BodyText"/>
      </w:pPr>
    </w:p>
    <w:tbl>
      <w:tblPr>
        <w:tblW w:w="97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29"/>
        <w:gridCol w:w="4265"/>
      </w:tblGrid>
      <w:tr w:rsidR="0098299A" w:rsidRPr="00B21864" w14:paraId="22A8A6BE" w14:textId="77777777" w:rsidTr="00CC45D6">
        <w:trPr>
          <w:trHeight w:val="678"/>
          <w:tblHeader/>
        </w:trPr>
        <w:tc>
          <w:tcPr>
            <w:tcW w:w="5529" w:type="dxa"/>
            <w:shd w:val="clear" w:color="auto" w:fill="208291"/>
          </w:tcPr>
          <w:p w14:paraId="6D32B7F8" w14:textId="603B993C" w:rsidR="0098299A" w:rsidRPr="00B21864" w:rsidRDefault="0098299A" w:rsidP="002D65A0">
            <w:pPr>
              <w:pStyle w:val="ParaStyle"/>
              <w:numPr>
                <w:ilvl w:val="0"/>
                <w:numId w:val="39"/>
              </w:numPr>
            </w:pPr>
            <w:r w:rsidRPr="00B21864">
              <w:t>Safety attributes</w:t>
            </w:r>
          </w:p>
        </w:tc>
        <w:tc>
          <w:tcPr>
            <w:tcW w:w="4265" w:type="dxa"/>
            <w:shd w:val="clear" w:color="auto" w:fill="208291"/>
          </w:tcPr>
          <w:p w14:paraId="4DC8927D" w14:textId="77777777" w:rsidR="0098299A" w:rsidRPr="00B21864" w:rsidRDefault="0098299A" w:rsidP="00CA7775">
            <w:pPr>
              <w:pStyle w:val="ParaStyle"/>
            </w:pPr>
            <w:r w:rsidRPr="00B21864">
              <w:t>Indicators</w:t>
            </w:r>
          </w:p>
        </w:tc>
      </w:tr>
      <w:tr w:rsidR="0098299A" w:rsidRPr="00E421B0" w14:paraId="4B71AC20" w14:textId="77777777" w:rsidTr="002542C1">
        <w:trPr>
          <w:trHeight w:val="2031"/>
        </w:trPr>
        <w:tc>
          <w:tcPr>
            <w:tcW w:w="5529" w:type="dxa"/>
          </w:tcPr>
          <w:p w14:paraId="3B119EFD" w14:textId="77777777" w:rsidR="0098299A" w:rsidRPr="00E421B0" w:rsidRDefault="0098299A" w:rsidP="00C74A3C">
            <w:pPr>
              <w:pStyle w:val="NumberdList"/>
              <w:numPr>
                <w:ilvl w:val="0"/>
                <w:numId w:val="12"/>
              </w:numPr>
            </w:pPr>
            <w:r w:rsidRPr="00E421B0">
              <w:t>Practitioners understand what they bring to build safe relationships including emotions, values, and how to sit with discomfort.</w:t>
            </w:r>
          </w:p>
        </w:tc>
        <w:tc>
          <w:tcPr>
            <w:tcW w:w="4265" w:type="dxa"/>
          </w:tcPr>
          <w:p w14:paraId="2E0D3331" w14:textId="35270BAD" w:rsidR="0098299A" w:rsidRPr="00E421B0" w:rsidRDefault="0098299A" w:rsidP="00C74A3C">
            <w:pPr>
              <w:pStyle w:val="BodyText"/>
              <w:ind w:left="249"/>
            </w:pPr>
            <w:r w:rsidRPr="00E421B0">
              <w:t xml:space="preserve">Practitioners report that they understand what they bring to interactions with families and </w:t>
            </w:r>
            <w:r w:rsidR="00E1086A">
              <w:br/>
            </w:r>
            <w:r w:rsidRPr="00E421B0">
              <w:t>how</w:t>
            </w:r>
            <w:r w:rsidR="00E1086A">
              <w:t xml:space="preserve"> </w:t>
            </w:r>
            <w:r w:rsidRPr="00E421B0">
              <w:t>to build on their strengths</w:t>
            </w:r>
            <w:r w:rsidR="00E1086A">
              <w:br/>
            </w:r>
            <w:r w:rsidRPr="00E421B0">
              <w:t xml:space="preserve">and work with their challenges </w:t>
            </w:r>
            <w:r w:rsidR="00E1086A">
              <w:br/>
            </w:r>
            <w:r w:rsidRPr="00E421B0">
              <w:t>to create</w:t>
            </w:r>
            <w:r w:rsidR="00E1086A">
              <w:t xml:space="preserve"> </w:t>
            </w:r>
            <w:r w:rsidRPr="00E421B0">
              <w:t>safety.</w:t>
            </w:r>
          </w:p>
        </w:tc>
      </w:tr>
      <w:tr w:rsidR="0098299A" w:rsidRPr="00E421B0" w14:paraId="6009A4F1" w14:textId="77777777" w:rsidTr="002542C1">
        <w:trPr>
          <w:trHeight w:val="2371"/>
        </w:trPr>
        <w:tc>
          <w:tcPr>
            <w:tcW w:w="5529" w:type="dxa"/>
          </w:tcPr>
          <w:p w14:paraId="62E532D8" w14:textId="77777777" w:rsidR="0098299A" w:rsidRPr="00E421B0" w:rsidRDefault="0098299A" w:rsidP="00C74A3C">
            <w:pPr>
              <w:pStyle w:val="NumberdList"/>
            </w:pPr>
            <w:r w:rsidRPr="00E421B0">
              <w:t>Practitioners work in safe ways (culturally, emotionally, physically, and spiritually) that includes a holistic approach that meets the needs of families they work with.</w:t>
            </w:r>
          </w:p>
        </w:tc>
        <w:tc>
          <w:tcPr>
            <w:tcW w:w="4265" w:type="dxa"/>
          </w:tcPr>
          <w:p w14:paraId="0DDC85E7" w14:textId="127B620B" w:rsidR="0098299A" w:rsidRPr="00E421B0" w:rsidRDefault="0098299A" w:rsidP="00C74A3C">
            <w:pPr>
              <w:pStyle w:val="BodyText"/>
              <w:ind w:left="249"/>
            </w:pPr>
            <w:r w:rsidRPr="00E421B0">
              <w:t xml:space="preserve">Practitioners demonstrate an understanding of the many </w:t>
            </w:r>
            <w:r w:rsidR="00F30D8F">
              <w:br/>
            </w:r>
            <w:r w:rsidRPr="00E421B0">
              <w:t>dimensions of safe practice and creating safe spaces for children and families, evidenced by case management documentation.</w:t>
            </w:r>
          </w:p>
        </w:tc>
      </w:tr>
    </w:tbl>
    <w:p w14:paraId="4C7C3B35" w14:textId="2A5558E5" w:rsidR="000F674C" w:rsidRDefault="000F674C" w:rsidP="00C74A3C"/>
    <w:p w14:paraId="274010F9" w14:textId="77777777" w:rsidR="000F674C" w:rsidRDefault="000F674C" w:rsidP="00C74A3C">
      <w:r>
        <w:br w:type="page"/>
      </w:r>
    </w:p>
    <w:tbl>
      <w:tblPr>
        <w:tblW w:w="97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8"/>
        <w:gridCol w:w="4393"/>
      </w:tblGrid>
      <w:tr w:rsidR="0098299A" w:rsidRPr="00B21864" w14:paraId="5FEC7191" w14:textId="77777777" w:rsidTr="00CC45D6">
        <w:trPr>
          <w:trHeight w:val="553"/>
          <w:tblHeader/>
        </w:trPr>
        <w:tc>
          <w:tcPr>
            <w:tcW w:w="5388" w:type="dxa"/>
            <w:shd w:val="clear" w:color="auto" w:fill="208291"/>
          </w:tcPr>
          <w:p w14:paraId="61D25E57" w14:textId="690E2068" w:rsidR="0098299A" w:rsidRPr="00B21864" w:rsidRDefault="0098299A" w:rsidP="002D65A0">
            <w:pPr>
              <w:pStyle w:val="ParaStyle"/>
              <w:numPr>
                <w:ilvl w:val="0"/>
                <w:numId w:val="39"/>
              </w:numPr>
            </w:pPr>
            <w:r w:rsidRPr="00B21864">
              <w:lastRenderedPageBreak/>
              <w:t>Peer and community support attributes</w:t>
            </w:r>
          </w:p>
        </w:tc>
        <w:tc>
          <w:tcPr>
            <w:tcW w:w="4393" w:type="dxa"/>
            <w:shd w:val="clear" w:color="auto" w:fill="208291"/>
          </w:tcPr>
          <w:p w14:paraId="0F7D95E7" w14:textId="77777777" w:rsidR="0098299A" w:rsidRPr="00B21864" w:rsidRDefault="0098299A" w:rsidP="003B2155">
            <w:pPr>
              <w:pStyle w:val="ParaStyle"/>
            </w:pPr>
            <w:r w:rsidRPr="00B21864">
              <w:t>Indicators</w:t>
            </w:r>
          </w:p>
        </w:tc>
      </w:tr>
      <w:tr w:rsidR="0098299A" w:rsidRPr="00E421B0" w14:paraId="5021ED57" w14:textId="77777777" w:rsidTr="007F1D14">
        <w:trPr>
          <w:trHeight w:val="2031"/>
        </w:trPr>
        <w:tc>
          <w:tcPr>
            <w:tcW w:w="5388" w:type="dxa"/>
          </w:tcPr>
          <w:p w14:paraId="0CCDBFCA" w14:textId="77777777" w:rsidR="0098299A" w:rsidRPr="00E421B0" w:rsidRDefault="0098299A" w:rsidP="00C74A3C">
            <w:pPr>
              <w:pStyle w:val="NumberdList"/>
              <w:numPr>
                <w:ilvl w:val="0"/>
                <w:numId w:val="13"/>
              </w:numPr>
            </w:pPr>
            <w:r w:rsidRPr="00E421B0">
              <w:t>Practitioners work with families to connect them to peer and community support networks.</w:t>
            </w:r>
          </w:p>
        </w:tc>
        <w:tc>
          <w:tcPr>
            <w:tcW w:w="4393" w:type="dxa"/>
            <w:tcMar>
              <w:right w:w="170" w:type="dxa"/>
            </w:tcMar>
          </w:tcPr>
          <w:p w14:paraId="4C436260" w14:textId="39F01F9D" w:rsidR="0098299A" w:rsidRPr="00E421B0" w:rsidRDefault="0098299A" w:rsidP="00C74A3C">
            <w:pPr>
              <w:pStyle w:val="BodyText"/>
              <w:ind w:left="286"/>
            </w:pPr>
            <w:r w:rsidRPr="00E421B0">
              <w:t>Case notes/supervision records</w:t>
            </w:r>
            <w:r w:rsidR="002542C1">
              <w:br/>
            </w:r>
            <w:r w:rsidRPr="00E421B0">
              <w:t>indicate that families have been supported to access peer and community support networks formal</w:t>
            </w:r>
            <w:r w:rsidR="002542C1">
              <w:br/>
            </w:r>
            <w:r w:rsidRPr="00E421B0">
              <w:t>or informal (where relevant).</w:t>
            </w:r>
          </w:p>
        </w:tc>
      </w:tr>
      <w:tr w:rsidR="0098299A" w:rsidRPr="00E421B0" w14:paraId="47710269" w14:textId="77777777" w:rsidTr="007F1D14">
        <w:trPr>
          <w:trHeight w:val="1691"/>
        </w:trPr>
        <w:tc>
          <w:tcPr>
            <w:tcW w:w="5388" w:type="dxa"/>
          </w:tcPr>
          <w:p w14:paraId="409B1519" w14:textId="77777777" w:rsidR="0098299A" w:rsidRPr="00E421B0" w:rsidRDefault="0098299A" w:rsidP="00C74A3C">
            <w:pPr>
              <w:pStyle w:val="NumberdList"/>
            </w:pPr>
            <w:r w:rsidRPr="00E421B0">
              <w:t>Practitioners participate in peer support sessions with colleagues within their organisation and broader practice community.</w:t>
            </w:r>
          </w:p>
        </w:tc>
        <w:tc>
          <w:tcPr>
            <w:tcW w:w="4393" w:type="dxa"/>
            <w:tcMar>
              <w:right w:w="170" w:type="dxa"/>
            </w:tcMar>
          </w:tcPr>
          <w:p w14:paraId="1885288A" w14:textId="77777777" w:rsidR="0098299A" w:rsidRPr="00E421B0" w:rsidRDefault="0098299A" w:rsidP="00C74A3C">
            <w:pPr>
              <w:pStyle w:val="BodyText"/>
              <w:ind w:left="286"/>
            </w:pPr>
            <w:r w:rsidRPr="00E421B0">
              <w:t>All practitioners report that they access peer support with colleagues within their organisation and</w:t>
            </w:r>
            <w:r>
              <w:t xml:space="preserve"> </w:t>
            </w:r>
            <w:r w:rsidRPr="00E421B0">
              <w:t>broader</w:t>
            </w:r>
            <w:r w:rsidRPr="00E421B0">
              <w:rPr>
                <w:spacing w:val="17"/>
              </w:rPr>
              <w:t xml:space="preserve"> </w:t>
            </w:r>
            <w:r w:rsidRPr="00E421B0">
              <w:t>practice</w:t>
            </w:r>
            <w:r w:rsidRPr="00E421B0">
              <w:rPr>
                <w:spacing w:val="17"/>
              </w:rPr>
              <w:t xml:space="preserve"> </w:t>
            </w:r>
            <w:r w:rsidRPr="00E421B0">
              <w:rPr>
                <w:spacing w:val="-2"/>
              </w:rPr>
              <w:t>community.</w:t>
            </w:r>
          </w:p>
        </w:tc>
      </w:tr>
    </w:tbl>
    <w:p w14:paraId="36630E2B" w14:textId="77777777" w:rsidR="0098299A" w:rsidRPr="00E421B0" w:rsidRDefault="0098299A" w:rsidP="00C74A3C">
      <w:pPr>
        <w:pStyle w:val="BodyText"/>
      </w:pPr>
    </w:p>
    <w:tbl>
      <w:tblPr>
        <w:tblW w:w="97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8"/>
        <w:gridCol w:w="4393"/>
      </w:tblGrid>
      <w:tr w:rsidR="0098299A" w:rsidRPr="00CA7775" w14:paraId="6CB34C75" w14:textId="77777777" w:rsidTr="00CC45D6">
        <w:trPr>
          <w:trHeight w:val="678"/>
          <w:tblHeader/>
        </w:trPr>
        <w:tc>
          <w:tcPr>
            <w:tcW w:w="5388" w:type="dxa"/>
            <w:shd w:val="clear" w:color="auto" w:fill="208291"/>
          </w:tcPr>
          <w:p w14:paraId="11235EC4" w14:textId="7821C857" w:rsidR="0098299A" w:rsidRPr="00CA7775" w:rsidRDefault="0098299A" w:rsidP="002D65A0">
            <w:pPr>
              <w:pStyle w:val="ParaStyle"/>
              <w:numPr>
                <w:ilvl w:val="0"/>
                <w:numId w:val="39"/>
              </w:numPr>
            </w:pPr>
            <w:r w:rsidRPr="00CA7775">
              <w:t>Collaboration attributes</w:t>
            </w:r>
          </w:p>
        </w:tc>
        <w:tc>
          <w:tcPr>
            <w:tcW w:w="4393" w:type="dxa"/>
            <w:shd w:val="clear" w:color="auto" w:fill="208291"/>
          </w:tcPr>
          <w:p w14:paraId="14F74233" w14:textId="77777777" w:rsidR="0098299A" w:rsidRPr="00CA7775" w:rsidRDefault="0098299A" w:rsidP="003B2155">
            <w:pPr>
              <w:pStyle w:val="ParaStyle"/>
            </w:pPr>
            <w:r w:rsidRPr="00CA7775">
              <w:t>Indicators</w:t>
            </w:r>
          </w:p>
        </w:tc>
      </w:tr>
      <w:tr w:rsidR="0098299A" w:rsidRPr="00E421B0" w14:paraId="3C826E9E" w14:textId="77777777" w:rsidTr="007F1D14">
        <w:trPr>
          <w:trHeight w:val="1691"/>
        </w:trPr>
        <w:tc>
          <w:tcPr>
            <w:tcW w:w="5388" w:type="dxa"/>
          </w:tcPr>
          <w:p w14:paraId="35890B9B" w14:textId="264FE2EF" w:rsidR="0098299A" w:rsidRPr="00E421B0" w:rsidRDefault="0098299A" w:rsidP="00C74A3C">
            <w:pPr>
              <w:pStyle w:val="NumberdList"/>
              <w:numPr>
                <w:ilvl w:val="0"/>
                <w:numId w:val="14"/>
              </w:numPr>
            </w:pPr>
            <w:r w:rsidRPr="00E421B0">
              <w:t>Practitioners participate in ongoing learning opportunities</w:t>
            </w:r>
            <w:r w:rsidR="00C600A8">
              <w:rPr>
                <w:rStyle w:val="EndnoteReference"/>
              </w:rPr>
              <w:endnoteReference w:id="4"/>
            </w:r>
            <w:r w:rsidR="00C600A8">
              <w:t xml:space="preserve"> </w:t>
            </w:r>
            <w:r w:rsidRPr="00E421B0">
              <w:t>to support authentic partnerships with children and families in their healing journeys.</w:t>
            </w:r>
          </w:p>
        </w:tc>
        <w:tc>
          <w:tcPr>
            <w:tcW w:w="4393" w:type="dxa"/>
            <w:tcMar>
              <w:right w:w="170" w:type="dxa"/>
            </w:tcMar>
          </w:tcPr>
          <w:p w14:paraId="658F10BF" w14:textId="42246BE5" w:rsidR="0098299A" w:rsidRPr="00E421B0" w:rsidRDefault="0098299A" w:rsidP="00C74A3C">
            <w:pPr>
              <w:pStyle w:val="BodyText"/>
              <w:ind w:left="252"/>
            </w:pPr>
            <w:r w:rsidRPr="00E421B0">
              <w:t>Practitioners report participation in ongoing learning relevant to working</w:t>
            </w:r>
            <w:r w:rsidR="002542C1">
              <w:br/>
            </w:r>
            <w:r w:rsidRPr="00E421B0">
              <w:t>in partnership with children and families.</w:t>
            </w:r>
          </w:p>
        </w:tc>
      </w:tr>
      <w:tr w:rsidR="0098299A" w:rsidRPr="00E421B0" w14:paraId="4E7C4EEA" w14:textId="77777777" w:rsidTr="007F1D14">
        <w:trPr>
          <w:trHeight w:val="2371"/>
        </w:trPr>
        <w:tc>
          <w:tcPr>
            <w:tcW w:w="5388" w:type="dxa"/>
          </w:tcPr>
          <w:p w14:paraId="72DA6735" w14:textId="77777777" w:rsidR="0098299A" w:rsidRPr="00E421B0" w:rsidRDefault="0098299A" w:rsidP="00C74A3C">
            <w:pPr>
              <w:pStyle w:val="NumberdList"/>
            </w:pPr>
            <w:r w:rsidRPr="00E421B0">
              <w:t>Practitioners connect with the communities of families to understand their experiences of trauma and how</w:t>
            </w:r>
            <w:r w:rsidRPr="00E421B0">
              <w:rPr>
                <w:spacing w:val="40"/>
              </w:rPr>
              <w:t xml:space="preserve"> </w:t>
            </w:r>
            <w:r w:rsidRPr="00E421B0">
              <w:t>to act as allies in supporting capacity building within communities.</w:t>
            </w:r>
          </w:p>
        </w:tc>
        <w:tc>
          <w:tcPr>
            <w:tcW w:w="4393" w:type="dxa"/>
            <w:tcMar>
              <w:right w:w="170" w:type="dxa"/>
            </w:tcMar>
          </w:tcPr>
          <w:p w14:paraId="3FB644DB" w14:textId="5CA024AB" w:rsidR="0098299A" w:rsidRPr="00E421B0" w:rsidRDefault="0098299A" w:rsidP="00C74A3C">
            <w:pPr>
              <w:pStyle w:val="BodyText"/>
              <w:ind w:left="252"/>
            </w:pPr>
            <w:r w:rsidRPr="00E421B0">
              <w:t>Practitioners report having connections with communities of families to understand their experiences of</w:t>
            </w:r>
            <w:r w:rsidR="007F1D14">
              <w:t xml:space="preserve"> </w:t>
            </w:r>
            <w:r w:rsidRPr="00E421B0">
              <w:t>trauma and support capacity building</w:t>
            </w:r>
            <w:r w:rsidR="002542C1">
              <w:br/>
            </w:r>
            <w:r w:rsidRPr="00E421B0">
              <w:t>as allies</w:t>
            </w:r>
            <w:r w:rsidR="002542C1">
              <w:t xml:space="preserve"> </w:t>
            </w:r>
            <w:r w:rsidRPr="00E421B0">
              <w:t>to cultural communities.</w:t>
            </w:r>
          </w:p>
        </w:tc>
      </w:tr>
      <w:tr w:rsidR="0098299A" w:rsidRPr="00E421B0" w14:paraId="1C9FDBFC" w14:textId="77777777" w:rsidTr="007F1D14">
        <w:trPr>
          <w:trHeight w:val="1351"/>
        </w:trPr>
        <w:tc>
          <w:tcPr>
            <w:tcW w:w="5388" w:type="dxa"/>
          </w:tcPr>
          <w:p w14:paraId="11EC3A2E" w14:textId="77777777" w:rsidR="0098299A" w:rsidRPr="00E421B0" w:rsidRDefault="0098299A" w:rsidP="00C74A3C">
            <w:pPr>
              <w:pStyle w:val="NumberdList"/>
            </w:pPr>
            <w:r w:rsidRPr="00E421B0">
              <w:t>Practitioners collaborate effectively with service partners.</w:t>
            </w:r>
          </w:p>
        </w:tc>
        <w:tc>
          <w:tcPr>
            <w:tcW w:w="4393" w:type="dxa"/>
            <w:tcMar>
              <w:right w:w="170" w:type="dxa"/>
            </w:tcMar>
          </w:tcPr>
          <w:p w14:paraId="2E80C204" w14:textId="3F1ECE10" w:rsidR="0098299A" w:rsidRPr="00E421B0" w:rsidRDefault="0098299A" w:rsidP="00C74A3C">
            <w:pPr>
              <w:pStyle w:val="BodyText"/>
              <w:ind w:left="252"/>
            </w:pPr>
            <w:r w:rsidRPr="00E421B0">
              <w:t xml:space="preserve">Practitioners report effective collaborative relationships are in </w:t>
            </w:r>
            <w:r w:rsidR="008857B3">
              <w:br/>
            </w:r>
            <w:r w:rsidRPr="00E421B0">
              <w:t>place with service partners.</w:t>
            </w:r>
          </w:p>
        </w:tc>
      </w:tr>
    </w:tbl>
    <w:p w14:paraId="49BE732D" w14:textId="5A8CA9E3" w:rsidR="000F674C" w:rsidRDefault="000F674C" w:rsidP="00C74A3C"/>
    <w:p w14:paraId="615E6060" w14:textId="77777777" w:rsidR="000F674C" w:rsidRDefault="000F674C" w:rsidP="00C74A3C">
      <w:r>
        <w:br w:type="page"/>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8"/>
        <w:gridCol w:w="4536"/>
      </w:tblGrid>
      <w:tr w:rsidR="0098299A" w:rsidRPr="00CA7775" w14:paraId="6AA67B2C" w14:textId="77777777" w:rsidTr="00CC45D6">
        <w:trPr>
          <w:trHeight w:val="553"/>
          <w:tblHeader/>
        </w:trPr>
        <w:tc>
          <w:tcPr>
            <w:tcW w:w="5388" w:type="dxa"/>
            <w:shd w:val="clear" w:color="auto" w:fill="208291"/>
          </w:tcPr>
          <w:p w14:paraId="079C42CC" w14:textId="4D096F0F" w:rsidR="0098299A" w:rsidRPr="00CA7775" w:rsidRDefault="0098299A" w:rsidP="002D65A0">
            <w:pPr>
              <w:pStyle w:val="ParaStyle"/>
              <w:numPr>
                <w:ilvl w:val="0"/>
                <w:numId w:val="39"/>
              </w:numPr>
            </w:pPr>
            <w:r w:rsidRPr="00CA7775">
              <w:lastRenderedPageBreak/>
              <w:t>Empowerment and</w:t>
            </w:r>
            <w:r w:rsidR="000A3336" w:rsidRPr="00CA7775">
              <w:t xml:space="preserve"> </w:t>
            </w:r>
            <w:r w:rsidRPr="00CA7775">
              <w:t>self-determination attributes</w:t>
            </w:r>
          </w:p>
        </w:tc>
        <w:tc>
          <w:tcPr>
            <w:tcW w:w="4536" w:type="dxa"/>
            <w:shd w:val="clear" w:color="auto" w:fill="208291"/>
          </w:tcPr>
          <w:p w14:paraId="78EB0186" w14:textId="77777777" w:rsidR="0098299A" w:rsidRPr="00CA7775" w:rsidRDefault="0098299A" w:rsidP="003B2155">
            <w:pPr>
              <w:pStyle w:val="ParaStyle"/>
            </w:pPr>
            <w:r w:rsidRPr="00CA7775">
              <w:t>Indicators</w:t>
            </w:r>
          </w:p>
        </w:tc>
      </w:tr>
      <w:tr w:rsidR="0098299A" w:rsidRPr="00E421B0" w14:paraId="70E9480C" w14:textId="77777777" w:rsidTr="007F1D14">
        <w:trPr>
          <w:trHeight w:val="1378"/>
        </w:trPr>
        <w:tc>
          <w:tcPr>
            <w:tcW w:w="5388" w:type="dxa"/>
          </w:tcPr>
          <w:p w14:paraId="0FD02CD1" w14:textId="7CE11171" w:rsidR="0098299A" w:rsidRPr="00E421B0" w:rsidRDefault="0098299A" w:rsidP="00C74A3C">
            <w:pPr>
              <w:pStyle w:val="NumberdList"/>
              <w:numPr>
                <w:ilvl w:val="0"/>
                <w:numId w:val="15"/>
              </w:numPr>
            </w:pPr>
            <w:r w:rsidRPr="00E421B0">
              <w:t xml:space="preserve">Practitioners create a space where children and families can </w:t>
            </w:r>
            <w:r w:rsidR="007F1D14">
              <w:t>raise their voices</w:t>
            </w:r>
            <w:r w:rsidRPr="00E421B0">
              <w:t xml:space="preserve"> and can be heard with</w:t>
            </w:r>
            <w:r>
              <w:t xml:space="preserve"> </w:t>
            </w:r>
            <w:r w:rsidRPr="00E421B0">
              <w:t>sensitivity,</w:t>
            </w:r>
            <w:r w:rsidRPr="002D3ECF">
              <w:rPr>
                <w:spacing w:val="9"/>
              </w:rPr>
              <w:t xml:space="preserve"> </w:t>
            </w:r>
            <w:r w:rsidRPr="00E421B0">
              <w:t>respect,</w:t>
            </w:r>
            <w:r w:rsidRPr="002D3ECF">
              <w:rPr>
                <w:spacing w:val="11"/>
              </w:rPr>
              <w:t xml:space="preserve"> </w:t>
            </w:r>
            <w:r w:rsidRPr="00E421B0">
              <w:t>and</w:t>
            </w:r>
            <w:r w:rsidRPr="002D3ECF">
              <w:rPr>
                <w:spacing w:val="12"/>
              </w:rPr>
              <w:t xml:space="preserve"> </w:t>
            </w:r>
            <w:r w:rsidRPr="002D3ECF">
              <w:rPr>
                <w:spacing w:val="-2"/>
              </w:rPr>
              <w:t>compassion.</w:t>
            </w:r>
          </w:p>
        </w:tc>
        <w:tc>
          <w:tcPr>
            <w:tcW w:w="4536" w:type="dxa"/>
            <w:tcMar>
              <w:right w:w="170" w:type="dxa"/>
            </w:tcMar>
          </w:tcPr>
          <w:p w14:paraId="4053FBA2" w14:textId="0FC570F7" w:rsidR="0098299A" w:rsidRPr="00E421B0" w:rsidRDefault="0098299A" w:rsidP="00C74A3C">
            <w:pPr>
              <w:pStyle w:val="BodyText"/>
              <w:spacing w:after="120"/>
              <w:ind w:left="289"/>
            </w:pPr>
            <w:r w:rsidRPr="00E421B0">
              <w:t xml:space="preserve">Children and families </w:t>
            </w:r>
            <w:r w:rsidR="007F1D14">
              <w:t>report having</w:t>
            </w:r>
            <w:r w:rsidRPr="00E421B0">
              <w:t xml:space="preserve"> an active voice and feeling heard in their healing journey.</w:t>
            </w:r>
          </w:p>
        </w:tc>
      </w:tr>
      <w:tr w:rsidR="0098299A" w:rsidRPr="00E421B0" w14:paraId="7068C590" w14:textId="77777777" w:rsidTr="007F1D14">
        <w:trPr>
          <w:trHeight w:val="2119"/>
        </w:trPr>
        <w:tc>
          <w:tcPr>
            <w:tcW w:w="5388" w:type="dxa"/>
          </w:tcPr>
          <w:p w14:paraId="407DD82A" w14:textId="77777777" w:rsidR="0098299A" w:rsidRPr="00E421B0" w:rsidRDefault="0098299A" w:rsidP="00C74A3C">
            <w:pPr>
              <w:pStyle w:val="NumberdList"/>
            </w:pPr>
            <w:r w:rsidRPr="00E421B0">
              <w:t>Practitioners are skilled in asking appropriate questions that enable children and families to draw on their own wisdom and resilience</w:t>
            </w:r>
            <w:r w:rsidRPr="00E421B0">
              <w:rPr>
                <w:spacing w:val="80"/>
              </w:rPr>
              <w:t xml:space="preserve"> </w:t>
            </w:r>
            <w:r w:rsidRPr="00E421B0">
              <w:t>in their healing process.</w:t>
            </w:r>
          </w:p>
        </w:tc>
        <w:tc>
          <w:tcPr>
            <w:tcW w:w="4536" w:type="dxa"/>
            <w:tcMar>
              <w:right w:w="170" w:type="dxa"/>
            </w:tcMar>
          </w:tcPr>
          <w:p w14:paraId="7B791D5F" w14:textId="2478F148" w:rsidR="0098299A" w:rsidRPr="00E421B0" w:rsidRDefault="0098299A" w:rsidP="00C74A3C">
            <w:pPr>
              <w:pStyle w:val="BodyText"/>
              <w:spacing w:after="120"/>
              <w:ind w:left="289"/>
            </w:pPr>
            <w:r w:rsidRPr="00E421B0">
              <w:t>Practitioners report confidence in asking appropriate questions to</w:t>
            </w:r>
            <w:r w:rsidR="002542C1">
              <w:t xml:space="preserve"> </w:t>
            </w:r>
            <w:r w:rsidRPr="00E421B0">
              <w:t>discern the most appropriate</w:t>
            </w:r>
            <w:r w:rsidR="002542C1">
              <w:t xml:space="preserve"> </w:t>
            </w:r>
            <w:r w:rsidRPr="00E421B0">
              <w:t>response to each individual’s trauma experience,</w:t>
            </w:r>
            <w:r w:rsidR="002542C1">
              <w:br/>
            </w:r>
            <w:r w:rsidRPr="00E421B0">
              <w:t>including supporting children and families</w:t>
            </w:r>
            <w:r w:rsidR="00B6748F">
              <w:t xml:space="preserve"> </w:t>
            </w:r>
            <w:r w:rsidRPr="00E421B0">
              <w:t>to draw on their own wisdom and resilience in the healing process.</w:t>
            </w:r>
          </w:p>
        </w:tc>
      </w:tr>
    </w:tbl>
    <w:p w14:paraId="7BBB4680" w14:textId="4213CA11" w:rsidR="0098299A" w:rsidRPr="000A3336" w:rsidRDefault="0098299A" w:rsidP="00C74A3C">
      <w:pPr>
        <w:rPr>
          <w:sz w:val="18"/>
          <w:szCs w:val="1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8"/>
        <w:gridCol w:w="4677"/>
      </w:tblGrid>
      <w:tr w:rsidR="0098299A" w:rsidRPr="00CA7775" w14:paraId="0DEA63F3" w14:textId="77777777" w:rsidTr="00CC45D6">
        <w:trPr>
          <w:trHeight w:val="598"/>
          <w:tblHeader/>
        </w:trPr>
        <w:tc>
          <w:tcPr>
            <w:tcW w:w="5388" w:type="dxa"/>
            <w:shd w:val="clear" w:color="auto" w:fill="208291"/>
          </w:tcPr>
          <w:p w14:paraId="7DEB3080" w14:textId="1ECAB2D2" w:rsidR="0098299A" w:rsidRPr="00CA7775" w:rsidRDefault="0098299A" w:rsidP="002D65A0">
            <w:pPr>
              <w:pStyle w:val="ParaStyle"/>
              <w:numPr>
                <w:ilvl w:val="0"/>
                <w:numId w:val="39"/>
              </w:numPr>
            </w:pPr>
            <w:r w:rsidRPr="00CA7775">
              <w:br w:type="page"/>
              <w:t>Know yourself and learn</w:t>
            </w:r>
            <w:r w:rsidR="000A3336" w:rsidRPr="00CA7775">
              <w:t xml:space="preserve"> </w:t>
            </w:r>
            <w:r w:rsidRPr="00CA7775">
              <w:t>attributes</w:t>
            </w:r>
          </w:p>
        </w:tc>
        <w:tc>
          <w:tcPr>
            <w:tcW w:w="4677" w:type="dxa"/>
            <w:shd w:val="clear" w:color="auto" w:fill="208291"/>
          </w:tcPr>
          <w:p w14:paraId="42B0A658" w14:textId="77777777" w:rsidR="0098299A" w:rsidRPr="00CA7775" w:rsidRDefault="0098299A" w:rsidP="003B2155">
            <w:pPr>
              <w:pStyle w:val="ParaStyle"/>
            </w:pPr>
            <w:r w:rsidRPr="00CA7775">
              <w:t>Indicators</w:t>
            </w:r>
          </w:p>
        </w:tc>
      </w:tr>
      <w:tr w:rsidR="0098299A" w:rsidRPr="00E421B0" w14:paraId="5A426B91" w14:textId="77777777" w:rsidTr="007F1D14">
        <w:trPr>
          <w:trHeight w:val="1404"/>
        </w:trPr>
        <w:tc>
          <w:tcPr>
            <w:tcW w:w="5388" w:type="dxa"/>
          </w:tcPr>
          <w:p w14:paraId="74091CEB" w14:textId="77777777" w:rsidR="0098299A" w:rsidRPr="00E421B0" w:rsidRDefault="0098299A" w:rsidP="00C74A3C">
            <w:pPr>
              <w:pStyle w:val="NumberdList"/>
              <w:numPr>
                <w:ilvl w:val="0"/>
                <w:numId w:val="16"/>
              </w:numPr>
            </w:pPr>
            <w:r w:rsidRPr="00E421B0">
              <w:t>Practitioners understand their roles as allies in supporting the healing and recovery of Aboriginal children, families, and communities.</w:t>
            </w:r>
          </w:p>
        </w:tc>
        <w:tc>
          <w:tcPr>
            <w:tcW w:w="4677" w:type="dxa"/>
            <w:tcMar>
              <w:right w:w="170" w:type="dxa"/>
            </w:tcMar>
          </w:tcPr>
          <w:p w14:paraId="1CA753B1" w14:textId="6C4B48AB" w:rsidR="0098299A" w:rsidRPr="00E421B0" w:rsidRDefault="0098299A" w:rsidP="00C74A3C">
            <w:pPr>
              <w:pStyle w:val="BodyText"/>
              <w:spacing w:after="120"/>
              <w:ind w:left="289"/>
            </w:pPr>
            <w:r w:rsidRPr="00E421B0">
              <w:t>Practitioners report they are well supported to understand their role</w:t>
            </w:r>
            <w:r w:rsidR="002542C1">
              <w:br/>
            </w:r>
            <w:r w:rsidRPr="00E421B0">
              <w:t>as allies and how this forms part</w:t>
            </w:r>
            <w:r w:rsidR="00BF3A78">
              <w:rPr>
                <w:spacing w:val="80"/>
              </w:rPr>
              <w:br/>
            </w:r>
            <w:r w:rsidRPr="00E421B0">
              <w:t>of trauma responsive practice.</w:t>
            </w:r>
          </w:p>
        </w:tc>
      </w:tr>
      <w:tr w:rsidR="0098299A" w:rsidRPr="00E421B0" w14:paraId="644E874C" w14:textId="77777777" w:rsidTr="007F1D14">
        <w:trPr>
          <w:trHeight w:val="1551"/>
        </w:trPr>
        <w:tc>
          <w:tcPr>
            <w:tcW w:w="5388" w:type="dxa"/>
          </w:tcPr>
          <w:p w14:paraId="41257158" w14:textId="77777777" w:rsidR="0098299A" w:rsidRPr="00E421B0" w:rsidRDefault="0098299A" w:rsidP="00C74A3C">
            <w:pPr>
              <w:pStyle w:val="NumberdList"/>
              <w:spacing w:after="60"/>
              <w:ind w:left="714" w:hanging="357"/>
            </w:pPr>
            <w:r w:rsidRPr="00E421B0">
              <w:t>Practitioners participate in ongoing reflective practice to deepen their awareness of how their own values, bias, assumptions, and beliefs can impact</w:t>
            </w:r>
            <w:r>
              <w:t xml:space="preserve"> </w:t>
            </w:r>
            <w:r w:rsidRPr="00E421B0">
              <w:t>on acknowledging the strengths and diversity of the families they work with.</w:t>
            </w:r>
          </w:p>
        </w:tc>
        <w:tc>
          <w:tcPr>
            <w:tcW w:w="4677" w:type="dxa"/>
            <w:tcMar>
              <w:right w:w="170" w:type="dxa"/>
            </w:tcMar>
          </w:tcPr>
          <w:p w14:paraId="6806B4AF" w14:textId="7470F574" w:rsidR="0098299A" w:rsidRPr="00E421B0" w:rsidRDefault="0098299A" w:rsidP="00C74A3C">
            <w:pPr>
              <w:pStyle w:val="BodyText"/>
              <w:spacing w:after="120"/>
              <w:ind w:left="289"/>
            </w:pPr>
            <w:r w:rsidRPr="00E421B0">
              <w:t>Practitioners report they have access to, and participate in, reflective practice sessions that deepen their awareness of their own values,</w:t>
            </w:r>
            <w:r w:rsidR="007D48EF">
              <w:t xml:space="preserve"> </w:t>
            </w:r>
            <w:r w:rsidRPr="00E421B0">
              <w:t>bias,</w:t>
            </w:r>
            <w:r w:rsidRPr="00E421B0">
              <w:rPr>
                <w:spacing w:val="15"/>
              </w:rPr>
              <w:t xml:space="preserve"> </w:t>
            </w:r>
            <w:r w:rsidRPr="00E421B0">
              <w:t>assumptions,</w:t>
            </w:r>
            <w:r w:rsidRPr="00E421B0">
              <w:rPr>
                <w:spacing w:val="15"/>
              </w:rPr>
              <w:t xml:space="preserve"> </w:t>
            </w:r>
            <w:r w:rsidRPr="00E421B0">
              <w:t>and</w:t>
            </w:r>
            <w:r w:rsidRPr="00E421B0">
              <w:rPr>
                <w:spacing w:val="16"/>
              </w:rPr>
              <w:t xml:space="preserve"> </w:t>
            </w:r>
            <w:r w:rsidRPr="00E421B0">
              <w:rPr>
                <w:spacing w:val="-2"/>
              </w:rPr>
              <w:t>beliefs.</w:t>
            </w:r>
          </w:p>
        </w:tc>
      </w:tr>
      <w:tr w:rsidR="007D48EF" w:rsidRPr="00E421B0" w14:paraId="5F38E726" w14:textId="77777777" w:rsidTr="007F1D14">
        <w:trPr>
          <w:trHeight w:val="1898"/>
        </w:trPr>
        <w:tc>
          <w:tcPr>
            <w:tcW w:w="5388" w:type="dxa"/>
          </w:tcPr>
          <w:p w14:paraId="34FB819C" w14:textId="6A49A280" w:rsidR="007D48EF" w:rsidRPr="00E421B0" w:rsidRDefault="007D48EF" w:rsidP="00C74A3C">
            <w:pPr>
              <w:pStyle w:val="NumberdList"/>
              <w:spacing w:after="60"/>
              <w:ind w:left="714" w:hanging="357"/>
            </w:pPr>
            <w:r w:rsidRPr="00E421B0">
              <w:t>Practitioners participate in learning to deepen their understanding of the impact of trauma in varying contexts, such as intergenerational, historical, and collective trauma experiences (including those experienced by CALD communities).</w:t>
            </w:r>
          </w:p>
        </w:tc>
        <w:tc>
          <w:tcPr>
            <w:tcW w:w="4677" w:type="dxa"/>
            <w:tcMar>
              <w:right w:w="170" w:type="dxa"/>
            </w:tcMar>
          </w:tcPr>
          <w:p w14:paraId="2FA81BA2" w14:textId="67AC886C" w:rsidR="007D48EF" w:rsidRPr="00E421B0" w:rsidRDefault="007D48EF" w:rsidP="00C74A3C">
            <w:pPr>
              <w:pStyle w:val="BodyText"/>
              <w:ind w:left="289"/>
            </w:pPr>
            <w:r w:rsidRPr="00E421B0">
              <w:t xml:space="preserve">Practitioners report they have </w:t>
            </w:r>
            <w:r w:rsidR="002542C1">
              <w:br/>
            </w:r>
            <w:r w:rsidRPr="00E421B0">
              <w:t>participated in learning</w:t>
            </w:r>
            <w:r>
              <w:t xml:space="preserve"> </w:t>
            </w:r>
            <w:r w:rsidRPr="00E421B0">
              <w:t xml:space="preserve">to deepen </w:t>
            </w:r>
            <w:r w:rsidR="002542C1">
              <w:br/>
            </w:r>
            <w:r w:rsidRPr="00E421B0">
              <w:t>their</w:t>
            </w:r>
            <w:r>
              <w:t xml:space="preserve"> </w:t>
            </w:r>
            <w:r w:rsidRPr="00E421B0">
              <w:t>understanding of trauma</w:t>
            </w:r>
            <w:r w:rsidRPr="00E421B0">
              <w:rPr>
                <w:spacing w:val="15"/>
              </w:rPr>
              <w:t xml:space="preserve"> </w:t>
            </w:r>
            <w:r w:rsidRPr="00E421B0">
              <w:t>across</w:t>
            </w:r>
            <w:r w:rsidRPr="00E421B0">
              <w:rPr>
                <w:spacing w:val="15"/>
              </w:rPr>
              <w:t xml:space="preserve"> </w:t>
            </w:r>
            <w:r w:rsidRPr="00E421B0">
              <w:t>multiple</w:t>
            </w:r>
            <w:r w:rsidRPr="00E421B0">
              <w:rPr>
                <w:spacing w:val="16"/>
              </w:rPr>
              <w:t xml:space="preserve"> </w:t>
            </w:r>
            <w:r w:rsidRPr="00E421B0">
              <w:rPr>
                <w:spacing w:val="-2"/>
              </w:rPr>
              <w:t>contexts.</w:t>
            </w:r>
          </w:p>
        </w:tc>
      </w:tr>
      <w:tr w:rsidR="007D48EF" w:rsidRPr="00E421B0" w14:paraId="72DC0C88" w14:textId="77777777" w:rsidTr="007F1D14">
        <w:trPr>
          <w:trHeight w:val="1135"/>
        </w:trPr>
        <w:tc>
          <w:tcPr>
            <w:tcW w:w="5388" w:type="dxa"/>
          </w:tcPr>
          <w:p w14:paraId="10737AF2" w14:textId="48A8BD65" w:rsidR="007D48EF" w:rsidRPr="00E421B0" w:rsidRDefault="007D48EF" w:rsidP="00C74A3C">
            <w:pPr>
              <w:pStyle w:val="NumberdList"/>
            </w:pPr>
            <w:r w:rsidRPr="00E421B0">
              <w:t>Practitioners are self-aware and reflective regarding their own lived experiences</w:t>
            </w:r>
            <w:r>
              <w:t xml:space="preserve"> </w:t>
            </w:r>
            <w:r w:rsidRPr="00E421B0">
              <w:t>of trauma and how this may influence their practice when engaging with children and families, other practitioners, the community, and the system.</w:t>
            </w:r>
          </w:p>
        </w:tc>
        <w:tc>
          <w:tcPr>
            <w:tcW w:w="4677" w:type="dxa"/>
            <w:tcMar>
              <w:right w:w="170" w:type="dxa"/>
            </w:tcMar>
          </w:tcPr>
          <w:p w14:paraId="39404D23" w14:textId="0FC6485B" w:rsidR="007D48EF" w:rsidRPr="00E421B0" w:rsidRDefault="007D48EF" w:rsidP="00C74A3C">
            <w:pPr>
              <w:pStyle w:val="BodyText"/>
              <w:spacing w:after="120"/>
              <w:ind w:left="249"/>
            </w:pPr>
            <w:r w:rsidRPr="00E421B0">
              <w:t>Practitioners</w:t>
            </w:r>
            <w:r w:rsidR="00BF3A78">
              <w:t xml:space="preserve"> </w:t>
            </w:r>
            <w:r w:rsidRPr="00E421B0">
              <w:t xml:space="preserve">articulate/demonstrate </w:t>
            </w:r>
            <w:r w:rsidR="007F1D14">
              <w:br/>
            </w:r>
            <w:r w:rsidRPr="00E421B0">
              <w:t>self-awareness and reflective capacity regarding their own lived experiences of trauma (where relevant) and the impact this may</w:t>
            </w:r>
            <w:r w:rsidR="007F1D14">
              <w:t xml:space="preserve"> </w:t>
            </w:r>
            <w:r w:rsidRPr="00E421B0">
              <w:t>have on their work with families</w:t>
            </w:r>
            <w:r w:rsidR="00E1086A">
              <w:br/>
            </w:r>
            <w:r w:rsidRPr="00E421B0">
              <w:t>and colleagues.</w:t>
            </w:r>
            <w:r w:rsidR="000A3336">
              <w:t xml:space="preserve"> </w:t>
            </w:r>
            <w:r w:rsidRPr="00E421B0">
              <w:t>Practitioners</w:t>
            </w:r>
            <w:r w:rsidRPr="00E421B0">
              <w:rPr>
                <w:spacing w:val="40"/>
              </w:rPr>
              <w:t xml:space="preserve"> </w:t>
            </w:r>
            <w:r w:rsidRPr="00E421B0">
              <w:t>initiate</w:t>
            </w:r>
            <w:r w:rsidRPr="00E421B0">
              <w:rPr>
                <w:spacing w:val="40"/>
              </w:rPr>
              <w:t xml:space="preserve"> </w:t>
            </w:r>
            <w:r w:rsidRPr="00E421B0">
              <w:t>and/or</w:t>
            </w:r>
            <w:r w:rsidRPr="00E421B0">
              <w:rPr>
                <w:spacing w:val="40"/>
              </w:rPr>
              <w:t xml:space="preserve"> </w:t>
            </w:r>
            <w:r w:rsidRPr="00E421B0">
              <w:t>seek out regular support and supervision to mitigate these impacts.</w:t>
            </w:r>
          </w:p>
        </w:tc>
      </w:tr>
    </w:tbl>
    <w:p w14:paraId="0D953578" w14:textId="77777777" w:rsidR="0098299A" w:rsidRPr="00E421B0" w:rsidRDefault="0098299A" w:rsidP="00C74A3C">
      <w:pPr>
        <w:pStyle w:val="Heading2"/>
        <w:ind w:left="-426"/>
      </w:pPr>
      <w:r>
        <w:br w:type="page"/>
      </w:r>
      <w:bookmarkStart w:id="38" w:name="_Toc113961316"/>
      <w:r w:rsidRPr="00E421B0">
        <w:lastRenderedPageBreak/>
        <w:t>Organisation</w:t>
      </w:r>
      <w:r w:rsidRPr="00E421B0">
        <w:rPr>
          <w:spacing w:val="-6"/>
        </w:rPr>
        <w:t xml:space="preserve"> </w:t>
      </w:r>
      <w:r w:rsidRPr="00E421B0">
        <w:t>level</w:t>
      </w:r>
      <w:bookmarkEnd w:id="38"/>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8"/>
        <w:gridCol w:w="4677"/>
      </w:tblGrid>
      <w:tr w:rsidR="0098299A" w:rsidRPr="00CA7775" w14:paraId="5D6D6BC2" w14:textId="77777777" w:rsidTr="00F77E27">
        <w:trPr>
          <w:trHeight w:val="678"/>
          <w:tblHeader/>
        </w:trPr>
        <w:tc>
          <w:tcPr>
            <w:tcW w:w="5388" w:type="dxa"/>
            <w:shd w:val="clear" w:color="auto" w:fill="C44E31"/>
          </w:tcPr>
          <w:p w14:paraId="04E4DFEE" w14:textId="210873C1" w:rsidR="0098299A" w:rsidRPr="00CA7775" w:rsidRDefault="0098299A" w:rsidP="003B2155">
            <w:pPr>
              <w:pStyle w:val="ParaStyle"/>
              <w:numPr>
                <w:ilvl w:val="0"/>
                <w:numId w:val="30"/>
              </w:numPr>
            </w:pPr>
            <w:r w:rsidRPr="00CA7775">
              <w:t>Trustworthiness attributes</w:t>
            </w:r>
          </w:p>
        </w:tc>
        <w:tc>
          <w:tcPr>
            <w:tcW w:w="4677" w:type="dxa"/>
            <w:shd w:val="clear" w:color="auto" w:fill="C44E31"/>
          </w:tcPr>
          <w:p w14:paraId="5B6F71CB" w14:textId="77777777" w:rsidR="0098299A" w:rsidRPr="00CA7775" w:rsidRDefault="0098299A" w:rsidP="003B2155">
            <w:pPr>
              <w:pStyle w:val="ParaStyle"/>
            </w:pPr>
            <w:r w:rsidRPr="00CA7775">
              <w:t>Indicators</w:t>
            </w:r>
          </w:p>
        </w:tc>
      </w:tr>
      <w:tr w:rsidR="0098299A" w:rsidRPr="00E421B0" w14:paraId="7FA04CA8" w14:textId="77777777" w:rsidTr="007F1D14">
        <w:trPr>
          <w:trHeight w:val="2031"/>
        </w:trPr>
        <w:tc>
          <w:tcPr>
            <w:tcW w:w="5388" w:type="dxa"/>
          </w:tcPr>
          <w:p w14:paraId="49CBEAB6" w14:textId="77777777" w:rsidR="0098299A" w:rsidRPr="00E421B0" w:rsidRDefault="0098299A" w:rsidP="00C74A3C">
            <w:pPr>
              <w:pStyle w:val="NumberdList"/>
              <w:numPr>
                <w:ilvl w:val="0"/>
                <w:numId w:val="17"/>
              </w:numPr>
            </w:pPr>
            <w:r w:rsidRPr="00E421B0">
              <w:t>Organisations share information in a way that helps everyone understand the operations and decision-making processes, in a way that supports safety and respects people’s privacy.</w:t>
            </w:r>
          </w:p>
        </w:tc>
        <w:tc>
          <w:tcPr>
            <w:tcW w:w="4677" w:type="dxa"/>
            <w:tcMar>
              <w:right w:w="170" w:type="dxa"/>
            </w:tcMar>
          </w:tcPr>
          <w:p w14:paraId="2EF81DE9" w14:textId="77777777" w:rsidR="0098299A" w:rsidRPr="00E421B0" w:rsidRDefault="0098299A" w:rsidP="00C74A3C">
            <w:pPr>
              <w:pStyle w:val="BodyText"/>
              <w:ind w:left="281"/>
            </w:pPr>
            <w:r w:rsidRPr="00E421B0">
              <w:t>Practitioners report that decision- making in organisations is transparent.</w:t>
            </w:r>
          </w:p>
        </w:tc>
      </w:tr>
      <w:tr w:rsidR="0098299A" w:rsidRPr="00E421B0" w14:paraId="043D9DC5" w14:textId="77777777" w:rsidTr="007F1D14">
        <w:trPr>
          <w:trHeight w:val="1691"/>
        </w:trPr>
        <w:tc>
          <w:tcPr>
            <w:tcW w:w="5388" w:type="dxa"/>
          </w:tcPr>
          <w:p w14:paraId="43A9C124" w14:textId="77777777" w:rsidR="0098299A" w:rsidRPr="00E421B0" w:rsidRDefault="0098299A" w:rsidP="00C74A3C">
            <w:pPr>
              <w:pStyle w:val="NumberdList"/>
            </w:pPr>
            <w:r w:rsidRPr="00E421B0">
              <w:t>Organisations recruit personnel with relevant skills and similar in demographic to the population they are serving.</w:t>
            </w:r>
          </w:p>
        </w:tc>
        <w:tc>
          <w:tcPr>
            <w:tcW w:w="4677" w:type="dxa"/>
            <w:tcMar>
              <w:right w:w="170" w:type="dxa"/>
            </w:tcMar>
          </w:tcPr>
          <w:p w14:paraId="19C70CAA" w14:textId="6CA160EF" w:rsidR="0098299A" w:rsidRPr="00E421B0" w:rsidRDefault="0098299A" w:rsidP="00C74A3C">
            <w:pPr>
              <w:pStyle w:val="BodyText"/>
              <w:ind w:left="281"/>
            </w:pPr>
            <w:r w:rsidRPr="00E421B0">
              <w:t>Workforce development plans are in</w:t>
            </w:r>
            <w:r w:rsidR="002542C1">
              <w:br/>
            </w:r>
            <w:r w:rsidRPr="00E421B0">
              <w:t>place to achieve a diverse workforce profile reflective of</w:t>
            </w:r>
            <w:r w:rsidR="00754288">
              <w:t xml:space="preserve"> </w:t>
            </w:r>
            <w:r w:rsidRPr="00E421B0">
              <w:t>the</w:t>
            </w:r>
            <w:r w:rsidRPr="00E421B0">
              <w:rPr>
                <w:spacing w:val="16"/>
              </w:rPr>
              <w:t xml:space="preserve"> </w:t>
            </w:r>
            <w:r w:rsidRPr="00E421B0">
              <w:t>communities</w:t>
            </w:r>
            <w:r w:rsidRPr="00E421B0">
              <w:rPr>
                <w:spacing w:val="16"/>
              </w:rPr>
              <w:t xml:space="preserve"> </w:t>
            </w:r>
            <w:r w:rsidRPr="00E421B0">
              <w:rPr>
                <w:spacing w:val="-2"/>
              </w:rPr>
              <w:t>served.</w:t>
            </w:r>
          </w:p>
        </w:tc>
      </w:tr>
      <w:tr w:rsidR="0098299A" w:rsidRPr="00E421B0" w14:paraId="72B9A154" w14:textId="77777777" w:rsidTr="007F1D14">
        <w:trPr>
          <w:trHeight w:val="1351"/>
        </w:trPr>
        <w:tc>
          <w:tcPr>
            <w:tcW w:w="5388" w:type="dxa"/>
          </w:tcPr>
          <w:p w14:paraId="4ADA3108" w14:textId="77777777" w:rsidR="0098299A" w:rsidRPr="00E421B0" w:rsidRDefault="0098299A" w:rsidP="00C74A3C">
            <w:pPr>
              <w:pStyle w:val="NumberdList"/>
            </w:pPr>
            <w:r w:rsidRPr="00E421B0">
              <w:t>Organisations have an identified ‘trauma responsive champion’ at a senior level of leadership.</w:t>
            </w:r>
          </w:p>
        </w:tc>
        <w:tc>
          <w:tcPr>
            <w:tcW w:w="4677" w:type="dxa"/>
            <w:tcMar>
              <w:right w:w="170" w:type="dxa"/>
            </w:tcMar>
          </w:tcPr>
          <w:p w14:paraId="2F97EF07" w14:textId="77777777" w:rsidR="0098299A" w:rsidRPr="00E421B0" w:rsidRDefault="0098299A" w:rsidP="00C74A3C">
            <w:pPr>
              <w:pStyle w:val="BodyText"/>
              <w:ind w:left="281"/>
            </w:pPr>
            <w:r w:rsidRPr="00E421B0">
              <w:t>An identified ‘trauma responsive champion’ at a senior level of leadership exists within organisations.</w:t>
            </w:r>
          </w:p>
        </w:tc>
      </w:tr>
      <w:tr w:rsidR="0098299A" w:rsidRPr="00E421B0" w14:paraId="6DBAB94B" w14:textId="77777777" w:rsidTr="007F1D14">
        <w:trPr>
          <w:trHeight w:val="1691"/>
        </w:trPr>
        <w:tc>
          <w:tcPr>
            <w:tcW w:w="5388" w:type="dxa"/>
          </w:tcPr>
          <w:p w14:paraId="566EFFC9" w14:textId="77777777" w:rsidR="0098299A" w:rsidRPr="00E421B0" w:rsidRDefault="0098299A" w:rsidP="00C74A3C">
            <w:pPr>
              <w:pStyle w:val="NumberdList"/>
            </w:pPr>
            <w:r w:rsidRPr="00E421B0">
              <w:t>Organisations have trauma responsive principles embedded in policy</w:t>
            </w:r>
            <w:r>
              <w:t xml:space="preserve"> </w:t>
            </w:r>
            <w:r w:rsidRPr="00E421B0">
              <w:t>and</w:t>
            </w:r>
            <w:r w:rsidRPr="00666E4D">
              <w:rPr>
                <w:spacing w:val="15"/>
              </w:rPr>
              <w:t xml:space="preserve"> </w:t>
            </w:r>
            <w:r w:rsidRPr="00E421B0">
              <w:t>associated</w:t>
            </w:r>
            <w:r w:rsidRPr="00666E4D">
              <w:rPr>
                <w:spacing w:val="15"/>
              </w:rPr>
              <w:t xml:space="preserve"> </w:t>
            </w:r>
            <w:r w:rsidRPr="00666E4D">
              <w:rPr>
                <w:spacing w:val="-2"/>
              </w:rPr>
              <w:t>guidelines.</w:t>
            </w:r>
          </w:p>
        </w:tc>
        <w:tc>
          <w:tcPr>
            <w:tcW w:w="4677" w:type="dxa"/>
            <w:tcMar>
              <w:right w:w="170" w:type="dxa"/>
            </w:tcMar>
          </w:tcPr>
          <w:p w14:paraId="7B57ADFD" w14:textId="77777777" w:rsidR="0098299A" w:rsidRPr="00E421B0" w:rsidRDefault="0098299A" w:rsidP="00C74A3C">
            <w:pPr>
              <w:pStyle w:val="BodyText"/>
              <w:ind w:left="281"/>
            </w:pPr>
            <w:r w:rsidRPr="00E421B0">
              <w:t>Organisations embed trauma responsive principles in policy and associated guidelines and make these accessible to children and families.</w:t>
            </w:r>
          </w:p>
        </w:tc>
      </w:tr>
    </w:tbl>
    <w:p w14:paraId="641C1CEC" w14:textId="77777777" w:rsidR="00C74A3C" w:rsidRDefault="00C74A3C" w:rsidP="00C74A3C"/>
    <w:p w14:paraId="25F18D84" w14:textId="77777777" w:rsidR="0098299A" w:rsidRDefault="0098299A" w:rsidP="00C74A3C">
      <w:r>
        <w:br w:type="page"/>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8"/>
        <w:gridCol w:w="4819"/>
      </w:tblGrid>
      <w:tr w:rsidR="0098299A" w:rsidRPr="00CA7775" w14:paraId="3D641C52" w14:textId="77777777" w:rsidTr="00F77E27">
        <w:trPr>
          <w:trHeight w:val="678"/>
          <w:tblHeader/>
        </w:trPr>
        <w:tc>
          <w:tcPr>
            <w:tcW w:w="5388" w:type="dxa"/>
            <w:shd w:val="clear" w:color="auto" w:fill="C44E31"/>
          </w:tcPr>
          <w:p w14:paraId="5780B3A1" w14:textId="07ADFEEB" w:rsidR="0098299A" w:rsidRPr="00CA7775" w:rsidRDefault="0098299A" w:rsidP="003B2155">
            <w:pPr>
              <w:pStyle w:val="ParaStyle"/>
              <w:numPr>
                <w:ilvl w:val="0"/>
                <w:numId w:val="30"/>
              </w:numPr>
            </w:pPr>
            <w:r w:rsidRPr="00CA7775">
              <w:lastRenderedPageBreak/>
              <w:t>Safety attributes</w:t>
            </w:r>
          </w:p>
        </w:tc>
        <w:tc>
          <w:tcPr>
            <w:tcW w:w="4819" w:type="dxa"/>
            <w:shd w:val="clear" w:color="auto" w:fill="C44E31"/>
          </w:tcPr>
          <w:p w14:paraId="7F781900" w14:textId="77777777" w:rsidR="0098299A" w:rsidRPr="00CA7775" w:rsidRDefault="0098299A" w:rsidP="003B2155">
            <w:pPr>
              <w:pStyle w:val="ParaStyle"/>
            </w:pPr>
            <w:r w:rsidRPr="00CA7775">
              <w:t>Indicators</w:t>
            </w:r>
          </w:p>
        </w:tc>
      </w:tr>
      <w:tr w:rsidR="0098299A" w:rsidRPr="00E421B0" w14:paraId="396CDCA9" w14:textId="77777777" w:rsidTr="007F1D14">
        <w:trPr>
          <w:trHeight w:val="1356"/>
        </w:trPr>
        <w:tc>
          <w:tcPr>
            <w:tcW w:w="5388" w:type="dxa"/>
          </w:tcPr>
          <w:p w14:paraId="449F516D" w14:textId="77777777" w:rsidR="0098299A" w:rsidRPr="00E421B0" w:rsidRDefault="0098299A" w:rsidP="00C74A3C">
            <w:pPr>
              <w:pStyle w:val="NumberdList"/>
              <w:numPr>
                <w:ilvl w:val="0"/>
                <w:numId w:val="18"/>
              </w:numPr>
            </w:pPr>
            <w:r w:rsidRPr="00E421B0">
              <w:t>The environmental design of the service context promotes safety for children, families and staff.</w:t>
            </w:r>
          </w:p>
        </w:tc>
        <w:tc>
          <w:tcPr>
            <w:tcW w:w="4819" w:type="dxa"/>
            <w:tcMar>
              <w:right w:w="170" w:type="dxa"/>
            </w:tcMar>
          </w:tcPr>
          <w:p w14:paraId="2F03A20F" w14:textId="77777777" w:rsidR="0098299A" w:rsidRPr="00E421B0" w:rsidRDefault="0098299A" w:rsidP="00C74A3C">
            <w:pPr>
              <w:pStyle w:val="BodyText"/>
              <w:ind w:left="252"/>
            </w:pPr>
            <w:r w:rsidRPr="00E421B0">
              <w:t>Children, families and staff report that the service is provided in an environment that feels safe to them.</w:t>
            </w:r>
          </w:p>
        </w:tc>
      </w:tr>
      <w:tr w:rsidR="0098299A" w:rsidRPr="00E421B0" w14:paraId="2D572ED0" w14:textId="77777777" w:rsidTr="007F1D14">
        <w:trPr>
          <w:trHeight w:val="1351"/>
        </w:trPr>
        <w:tc>
          <w:tcPr>
            <w:tcW w:w="5388" w:type="dxa"/>
          </w:tcPr>
          <w:p w14:paraId="205A169D" w14:textId="77777777" w:rsidR="0098299A" w:rsidRPr="00E421B0" w:rsidRDefault="0098299A" w:rsidP="00C74A3C">
            <w:pPr>
              <w:pStyle w:val="NumberdList"/>
            </w:pPr>
            <w:r w:rsidRPr="00E421B0">
              <w:t>Organisations foster a culture of safety for children, families and staff.</w:t>
            </w:r>
          </w:p>
        </w:tc>
        <w:tc>
          <w:tcPr>
            <w:tcW w:w="4819" w:type="dxa"/>
            <w:tcMar>
              <w:right w:w="170" w:type="dxa"/>
            </w:tcMar>
          </w:tcPr>
          <w:p w14:paraId="3B2248FF" w14:textId="77777777" w:rsidR="0098299A" w:rsidRPr="00E421B0" w:rsidRDefault="0098299A" w:rsidP="00C74A3C">
            <w:pPr>
              <w:pStyle w:val="BodyText"/>
              <w:ind w:left="252"/>
            </w:pPr>
            <w:r w:rsidRPr="00E421B0">
              <w:t>Children, families and staff report that their interactions support safety at all levels of organisations.</w:t>
            </w:r>
          </w:p>
        </w:tc>
      </w:tr>
      <w:tr w:rsidR="0098299A" w:rsidRPr="00E421B0" w14:paraId="781A3BD3" w14:textId="77777777" w:rsidTr="007F1D14">
        <w:trPr>
          <w:trHeight w:val="1691"/>
        </w:trPr>
        <w:tc>
          <w:tcPr>
            <w:tcW w:w="5388" w:type="dxa"/>
          </w:tcPr>
          <w:p w14:paraId="04ABA2AE" w14:textId="77777777" w:rsidR="0098299A" w:rsidRPr="00E421B0" w:rsidRDefault="0098299A" w:rsidP="00C74A3C">
            <w:pPr>
              <w:pStyle w:val="NumberdList"/>
            </w:pPr>
            <w:r w:rsidRPr="00E421B0">
              <w:t>Organisations foster a culture of safety for all staff that acknowledges the complexity of the work for practitioners and other personnel.</w:t>
            </w:r>
          </w:p>
        </w:tc>
        <w:tc>
          <w:tcPr>
            <w:tcW w:w="4819" w:type="dxa"/>
            <w:tcMar>
              <w:right w:w="170" w:type="dxa"/>
            </w:tcMar>
          </w:tcPr>
          <w:p w14:paraId="478C9AC4" w14:textId="77777777" w:rsidR="0098299A" w:rsidRPr="00E421B0" w:rsidRDefault="0098299A" w:rsidP="00C74A3C">
            <w:pPr>
              <w:pStyle w:val="BodyText"/>
              <w:ind w:left="252"/>
            </w:pPr>
            <w:r w:rsidRPr="00E421B0">
              <w:t>Practitioners and other staff report feeling safe to honestly reflect on their work and raise any safety concerns.</w:t>
            </w:r>
          </w:p>
        </w:tc>
      </w:tr>
      <w:tr w:rsidR="0098299A" w:rsidRPr="00E421B0" w14:paraId="012D97FB" w14:textId="77777777" w:rsidTr="007F1D14">
        <w:trPr>
          <w:trHeight w:val="1351"/>
        </w:trPr>
        <w:tc>
          <w:tcPr>
            <w:tcW w:w="5388" w:type="dxa"/>
          </w:tcPr>
          <w:p w14:paraId="2175F9B3" w14:textId="77777777" w:rsidR="0098299A" w:rsidRPr="00E421B0" w:rsidRDefault="0098299A" w:rsidP="00C74A3C">
            <w:pPr>
              <w:pStyle w:val="NumberdList"/>
            </w:pPr>
            <w:r w:rsidRPr="00E421B0">
              <w:t>Organisations proactively support the wellbeing of practitioners and other staff.</w:t>
            </w:r>
          </w:p>
        </w:tc>
        <w:tc>
          <w:tcPr>
            <w:tcW w:w="4819" w:type="dxa"/>
            <w:tcMar>
              <w:right w:w="170" w:type="dxa"/>
            </w:tcMar>
          </w:tcPr>
          <w:p w14:paraId="45F91F2B" w14:textId="77777777" w:rsidR="0098299A" w:rsidRPr="00E421B0" w:rsidRDefault="0098299A" w:rsidP="00C74A3C">
            <w:pPr>
              <w:pStyle w:val="BodyText"/>
              <w:ind w:left="252"/>
            </w:pPr>
            <w:r w:rsidRPr="00E421B0">
              <w:t>Practitioners and other staff report feeling that their wellbeing is supported by their organisation.</w:t>
            </w:r>
          </w:p>
        </w:tc>
      </w:tr>
      <w:tr w:rsidR="0098299A" w:rsidRPr="00E421B0" w14:paraId="097B0920" w14:textId="77777777" w:rsidTr="007F1D14">
        <w:trPr>
          <w:trHeight w:val="2031"/>
        </w:trPr>
        <w:tc>
          <w:tcPr>
            <w:tcW w:w="5388" w:type="dxa"/>
          </w:tcPr>
          <w:p w14:paraId="4D2C261D" w14:textId="6B98DD2C" w:rsidR="0098299A" w:rsidRPr="00E421B0" w:rsidRDefault="0098299A" w:rsidP="00C74A3C">
            <w:pPr>
              <w:pStyle w:val="NumberdList"/>
            </w:pPr>
            <w:r w:rsidRPr="00E421B0">
              <w:t>Organisations provide trauma responsive learning and supervision</w:t>
            </w:r>
            <w:r w:rsidR="008857B3">
              <w:t xml:space="preserve"> </w:t>
            </w:r>
            <w:r w:rsidRPr="00E421B0">
              <w:t>for practitioners to support their development of reflective practice and protect against vicarious trauma.</w:t>
            </w:r>
            <w:r w:rsidR="00C600A8">
              <w:rPr>
                <w:rStyle w:val="EndnoteReference"/>
              </w:rPr>
              <w:endnoteReference w:id="5"/>
            </w:r>
          </w:p>
        </w:tc>
        <w:tc>
          <w:tcPr>
            <w:tcW w:w="4819" w:type="dxa"/>
            <w:tcMar>
              <w:right w:w="170" w:type="dxa"/>
            </w:tcMar>
          </w:tcPr>
          <w:p w14:paraId="31BF0DA4" w14:textId="2D093D63" w:rsidR="0098299A" w:rsidRPr="00E421B0" w:rsidRDefault="0098299A" w:rsidP="00C74A3C">
            <w:pPr>
              <w:pStyle w:val="BodyText"/>
              <w:ind w:left="252"/>
            </w:pPr>
            <w:r w:rsidRPr="00E421B0">
              <w:t>Organisational policies and resources are</w:t>
            </w:r>
            <w:r w:rsidR="002542C1">
              <w:br/>
            </w:r>
            <w:r w:rsidRPr="00E421B0">
              <w:t>in place to ensure regular learning and development</w:t>
            </w:r>
            <w:r w:rsidR="002542C1">
              <w:t xml:space="preserve"> </w:t>
            </w:r>
            <w:r w:rsidRPr="00E421B0">
              <w:t>in trauma responsiveness</w:t>
            </w:r>
            <w:r w:rsidR="007239E2">
              <w:t xml:space="preserve"> and the</w:t>
            </w:r>
            <w:r w:rsidRPr="00E421B0">
              <w:t xml:space="preserve"> effects of vicarious trauma.</w:t>
            </w:r>
          </w:p>
        </w:tc>
      </w:tr>
      <w:tr w:rsidR="0098299A" w:rsidRPr="00E421B0" w14:paraId="603B1468" w14:textId="77777777" w:rsidTr="007F1D14">
        <w:trPr>
          <w:trHeight w:val="2031"/>
        </w:trPr>
        <w:tc>
          <w:tcPr>
            <w:tcW w:w="5388" w:type="dxa"/>
          </w:tcPr>
          <w:p w14:paraId="5019BB1C" w14:textId="77777777" w:rsidR="0098299A" w:rsidRPr="00E421B0" w:rsidRDefault="0098299A" w:rsidP="00C74A3C">
            <w:pPr>
              <w:pStyle w:val="NumberdList"/>
            </w:pPr>
            <w:r w:rsidRPr="00E421B0">
              <w:t>Organisations are proactive in providing wellbeing support for practitioners, as well as responding in a timely way when practitioners require support for their wellbeing.</w:t>
            </w:r>
          </w:p>
        </w:tc>
        <w:tc>
          <w:tcPr>
            <w:tcW w:w="4819" w:type="dxa"/>
            <w:tcMar>
              <w:right w:w="170" w:type="dxa"/>
            </w:tcMar>
          </w:tcPr>
          <w:p w14:paraId="062BFAA4" w14:textId="5E584A0D" w:rsidR="0098299A" w:rsidRPr="00E421B0" w:rsidRDefault="0098299A" w:rsidP="00C74A3C">
            <w:pPr>
              <w:pStyle w:val="BodyText"/>
              <w:ind w:left="252"/>
            </w:pPr>
            <w:r w:rsidRPr="00E421B0">
              <w:t xml:space="preserve">Practitioners report that their organisation </w:t>
            </w:r>
            <w:r w:rsidR="002542C1">
              <w:br/>
            </w:r>
            <w:r w:rsidRPr="00E421B0">
              <w:t>is proactive in providing wellbeing support as well as responding in a timely manner when required.</w:t>
            </w:r>
          </w:p>
        </w:tc>
      </w:tr>
      <w:tr w:rsidR="0098299A" w:rsidRPr="00E421B0" w14:paraId="64F63C4D" w14:textId="77777777" w:rsidTr="007F1D14">
        <w:trPr>
          <w:trHeight w:val="1691"/>
        </w:trPr>
        <w:tc>
          <w:tcPr>
            <w:tcW w:w="5388" w:type="dxa"/>
          </w:tcPr>
          <w:p w14:paraId="558AC7C6" w14:textId="77777777" w:rsidR="0098299A" w:rsidRPr="00E421B0" w:rsidRDefault="0098299A" w:rsidP="00C74A3C">
            <w:pPr>
              <w:pStyle w:val="NumberdList"/>
            </w:pPr>
            <w:r w:rsidRPr="00E421B0">
              <w:t>Organisations provide practitioners and other staff guidance for delivering culturally safe services.</w:t>
            </w:r>
          </w:p>
        </w:tc>
        <w:tc>
          <w:tcPr>
            <w:tcW w:w="4819" w:type="dxa"/>
            <w:tcMar>
              <w:right w:w="170" w:type="dxa"/>
            </w:tcMar>
          </w:tcPr>
          <w:p w14:paraId="481EE9A5" w14:textId="1EAC8336" w:rsidR="0098299A" w:rsidRPr="00E421B0" w:rsidRDefault="0098299A" w:rsidP="00C74A3C">
            <w:pPr>
              <w:pStyle w:val="BodyText"/>
              <w:ind w:left="252"/>
            </w:pPr>
            <w:r w:rsidRPr="00E421B0">
              <w:t>Evidence of guidance for practitioners and other staff to support cultural safety through</w:t>
            </w:r>
            <w:r w:rsidR="002542C1">
              <w:t xml:space="preserve"> </w:t>
            </w:r>
            <w:r w:rsidRPr="00E421B0">
              <w:t>local cultural communities.</w:t>
            </w:r>
          </w:p>
        </w:tc>
      </w:tr>
    </w:tbl>
    <w:p w14:paraId="74D88CFF" w14:textId="12D6C6CC" w:rsidR="0098299A" w:rsidRDefault="0098299A" w:rsidP="00C74A3C"/>
    <w:p w14:paraId="549547AA" w14:textId="77777777" w:rsidR="0098299A" w:rsidRDefault="0098299A" w:rsidP="00C74A3C">
      <w:r>
        <w:br w:type="page"/>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8"/>
        <w:gridCol w:w="4677"/>
      </w:tblGrid>
      <w:tr w:rsidR="0098299A" w:rsidRPr="00CA7775" w14:paraId="60CDA4B2" w14:textId="77777777" w:rsidTr="00F77E27">
        <w:trPr>
          <w:trHeight w:val="695"/>
          <w:tblHeader/>
        </w:trPr>
        <w:tc>
          <w:tcPr>
            <w:tcW w:w="5388" w:type="dxa"/>
            <w:shd w:val="clear" w:color="auto" w:fill="C44E31"/>
          </w:tcPr>
          <w:p w14:paraId="21066CB7" w14:textId="14A1CD1B" w:rsidR="0098299A" w:rsidRPr="00CA7775" w:rsidRDefault="0098299A" w:rsidP="003B2155">
            <w:pPr>
              <w:pStyle w:val="ParaStyle"/>
              <w:numPr>
                <w:ilvl w:val="0"/>
                <w:numId w:val="30"/>
              </w:numPr>
            </w:pPr>
            <w:r w:rsidRPr="00CA7775">
              <w:lastRenderedPageBreak/>
              <w:t>Peer and community support attributes</w:t>
            </w:r>
          </w:p>
        </w:tc>
        <w:tc>
          <w:tcPr>
            <w:tcW w:w="4677" w:type="dxa"/>
            <w:shd w:val="clear" w:color="auto" w:fill="C44E31"/>
          </w:tcPr>
          <w:p w14:paraId="2EA3E67A" w14:textId="77777777" w:rsidR="0098299A" w:rsidRPr="00CA7775" w:rsidRDefault="0098299A" w:rsidP="003B2155">
            <w:pPr>
              <w:pStyle w:val="ParaStyle"/>
            </w:pPr>
            <w:r w:rsidRPr="00CA7775">
              <w:t>Indicators</w:t>
            </w:r>
          </w:p>
        </w:tc>
      </w:tr>
      <w:tr w:rsidR="0098299A" w:rsidRPr="00E421B0" w14:paraId="65A0E7B6" w14:textId="77777777" w:rsidTr="007F1D14">
        <w:trPr>
          <w:trHeight w:val="1691"/>
        </w:trPr>
        <w:tc>
          <w:tcPr>
            <w:tcW w:w="5388" w:type="dxa"/>
          </w:tcPr>
          <w:p w14:paraId="4C341A5A" w14:textId="77777777" w:rsidR="0098299A" w:rsidRPr="00E421B0" w:rsidRDefault="0098299A" w:rsidP="00C74A3C">
            <w:pPr>
              <w:pStyle w:val="NumberdList"/>
              <w:numPr>
                <w:ilvl w:val="0"/>
                <w:numId w:val="19"/>
              </w:numPr>
            </w:pPr>
            <w:r w:rsidRPr="00E421B0">
              <w:t>Organisations</w:t>
            </w:r>
            <w:r w:rsidRPr="002D3ECF">
              <w:rPr>
                <w:spacing w:val="40"/>
              </w:rPr>
              <w:t xml:space="preserve"> </w:t>
            </w:r>
            <w:r w:rsidRPr="00E421B0">
              <w:t>provide</w:t>
            </w:r>
            <w:r w:rsidRPr="002D3ECF">
              <w:rPr>
                <w:spacing w:val="40"/>
              </w:rPr>
              <w:t xml:space="preserve"> </w:t>
            </w:r>
            <w:r w:rsidRPr="00E421B0">
              <w:t>practitioners</w:t>
            </w:r>
            <w:r w:rsidRPr="002D3ECF">
              <w:rPr>
                <w:spacing w:val="40"/>
              </w:rPr>
              <w:t xml:space="preserve"> </w:t>
            </w:r>
            <w:r w:rsidRPr="00E421B0">
              <w:t>the resources, structures, and processes to connect families to peer and community support networks.</w:t>
            </w:r>
          </w:p>
        </w:tc>
        <w:tc>
          <w:tcPr>
            <w:tcW w:w="4677" w:type="dxa"/>
            <w:tcMar>
              <w:right w:w="170" w:type="dxa"/>
            </w:tcMar>
          </w:tcPr>
          <w:p w14:paraId="1100C561" w14:textId="3D8F6A7A" w:rsidR="0098299A" w:rsidRPr="00E421B0" w:rsidRDefault="0098299A" w:rsidP="00C74A3C">
            <w:pPr>
              <w:pStyle w:val="BodyText"/>
              <w:ind w:left="289"/>
            </w:pPr>
            <w:r w:rsidRPr="00E421B0">
              <w:t xml:space="preserve">Practitioners report the capacity </w:t>
            </w:r>
            <w:r w:rsidR="00E1086A">
              <w:br/>
            </w:r>
            <w:r w:rsidRPr="00E421B0">
              <w:t>to connect families to peer</w:t>
            </w:r>
            <w:r w:rsidR="00754288">
              <w:t xml:space="preserve"> </w:t>
            </w:r>
            <w:r w:rsidRPr="00E421B0">
              <w:t>and</w:t>
            </w:r>
            <w:r w:rsidRPr="00E421B0">
              <w:rPr>
                <w:spacing w:val="14"/>
              </w:rPr>
              <w:t xml:space="preserve"> </w:t>
            </w:r>
            <w:r w:rsidRPr="00E421B0">
              <w:t>community</w:t>
            </w:r>
            <w:r w:rsidRPr="00E421B0">
              <w:rPr>
                <w:spacing w:val="14"/>
              </w:rPr>
              <w:t xml:space="preserve"> </w:t>
            </w:r>
            <w:r w:rsidRPr="00E421B0">
              <w:rPr>
                <w:spacing w:val="-2"/>
              </w:rPr>
              <w:t>support.</w:t>
            </w:r>
          </w:p>
        </w:tc>
      </w:tr>
      <w:tr w:rsidR="0098299A" w:rsidRPr="00E421B0" w14:paraId="0D4DEE8A" w14:textId="77777777" w:rsidTr="007F1D14">
        <w:trPr>
          <w:trHeight w:val="2031"/>
        </w:trPr>
        <w:tc>
          <w:tcPr>
            <w:tcW w:w="5388" w:type="dxa"/>
          </w:tcPr>
          <w:p w14:paraId="68E62A46" w14:textId="77777777" w:rsidR="0098299A" w:rsidRPr="00E421B0" w:rsidRDefault="0098299A" w:rsidP="00C74A3C">
            <w:pPr>
              <w:pStyle w:val="NumberdList"/>
            </w:pPr>
            <w:r w:rsidRPr="002D3ECF">
              <w:t>Organisations and leaders support practitioners to connect with their peers in the sector for support</w:t>
            </w:r>
            <w:r w:rsidRPr="00E421B0">
              <w:t>.</w:t>
            </w:r>
          </w:p>
        </w:tc>
        <w:tc>
          <w:tcPr>
            <w:tcW w:w="4677" w:type="dxa"/>
            <w:tcMar>
              <w:right w:w="170" w:type="dxa"/>
            </w:tcMar>
          </w:tcPr>
          <w:p w14:paraId="60F0B49E" w14:textId="7A59C2C9" w:rsidR="0098299A" w:rsidRPr="00E421B0" w:rsidRDefault="0098299A" w:rsidP="00C74A3C">
            <w:pPr>
              <w:pStyle w:val="BodyText"/>
              <w:ind w:left="289"/>
            </w:pPr>
            <w:r w:rsidRPr="00E421B0">
              <w:t>Practitioners report that they</w:t>
            </w:r>
            <w:r w:rsidR="002542C1">
              <w:t xml:space="preserve"> </w:t>
            </w:r>
            <w:r w:rsidRPr="00E421B0">
              <w:t>have access to peer support sessions</w:t>
            </w:r>
            <w:r w:rsidR="002542C1">
              <w:t xml:space="preserve"> </w:t>
            </w:r>
            <w:r w:rsidRPr="00E421B0">
              <w:t>with colleagues within the sector and</w:t>
            </w:r>
            <w:r w:rsidR="00BF3A78">
              <w:t xml:space="preserve"> </w:t>
            </w:r>
            <w:r w:rsidRPr="00E421B0">
              <w:t>there</w:t>
            </w:r>
            <w:r w:rsidR="00A32E3E">
              <w:br/>
            </w:r>
            <w:r w:rsidRPr="00E421B0">
              <w:t>is evidence of structures in place to support these connections.</w:t>
            </w:r>
          </w:p>
        </w:tc>
      </w:tr>
    </w:tbl>
    <w:p w14:paraId="1D063974" w14:textId="09EA8854" w:rsidR="000F674C" w:rsidRDefault="000F674C" w:rsidP="00C74A3C"/>
    <w:tbl>
      <w:tblPr>
        <w:tblW w:w="1006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3"/>
        <w:gridCol w:w="4677"/>
      </w:tblGrid>
      <w:tr w:rsidR="0098299A" w:rsidRPr="00CA7775" w14:paraId="39BAF9CD" w14:textId="77777777" w:rsidTr="00F77E27">
        <w:trPr>
          <w:trHeight w:val="678"/>
          <w:tblHeader/>
        </w:trPr>
        <w:tc>
          <w:tcPr>
            <w:tcW w:w="5383" w:type="dxa"/>
            <w:shd w:val="clear" w:color="auto" w:fill="C44E31"/>
          </w:tcPr>
          <w:p w14:paraId="1B1E7673" w14:textId="26C0A1AD" w:rsidR="0098299A" w:rsidRPr="00CA7775" w:rsidRDefault="0098299A" w:rsidP="003B2155">
            <w:pPr>
              <w:pStyle w:val="ParaStyle"/>
              <w:numPr>
                <w:ilvl w:val="0"/>
                <w:numId w:val="30"/>
              </w:numPr>
            </w:pPr>
            <w:r w:rsidRPr="00CA7775">
              <w:t>Collaboration attributes</w:t>
            </w:r>
          </w:p>
        </w:tc>
        <w:tc>
          <w:tcPr>
            <w:tcW w:w="4677" w:type="dxa"/>
            <w:shd w:val="clear" w:color="auto" w:fill="C44E31"/>
          </w:tcPr>
          <w:p w14:paraId="7AB2D5A4" w14:textId="77777777" w:rsidR="0098299A" w:rsidRPr="00CA7775" w:rsidRDefault="0098299A" w:rsidP="003B2155">
            <w:pPr>
              <w:pStyle w:val="ParaStyle"/>
            </w:pPr>
            <w:r w:rsidRPr="00CA7775">
              <w:t>Indicators</w:t>
            </w:r>
          </w:p>
        </w:tc>
      </w:tr>
      <w:tr w:rsidR="0098299A" w:rsidRPr="00E421B0" w14:paraId="606E14DF" w14:textId="77777777" w:rsidTr="007F1D14">
        <w:trPr>
          <w:trHeight w:val="1351"/>
        </w:trPr>
        <w:tc>
          <w:tcPr>
            <w:tcW w:w="5383" w:type="dxa"/>
          </w:tcPr>
          <w:p w14:paraId="550E05D0" w14:textId="77777777" w:rsidR="0098299A" w:rsidRPr="00E421B0" w:rsidRDefault="0098299A" w:rsidP="00C74A3C">
            <w:pPr>
              <w:pStyle w:val="NumberdList"/>
              <w:numPr>
                <w:ilvl w:val="0"/>
                <w:numId w:val="20"/>
              </w:numPr>
            </w:pPr>
            <w:r w:rsidRPr="00E421B0">
              <w:t>Organisations collaborate with service partners toward shared outcomes.</w:t>
            </w:r>
          </w:p>
        </w:tc>
        <w:tc>
          <w:tcPr>
            <w:tcW w:w="4677" w:type="dxa"/>
            <w:tcMar>
              <w:right w:w="170" w:type="dxa"/>
            </w:tcMar>
          </w:tcPr>
          <w:p w14:paraId="1601DC53" w14:textId="3EC1C943" w:rsidR="0098299A" w:rsidRPr="00E421B0" w:rsidRDefault="0098299A" w:rsidP="00C74A3C">
            <w:pPr>
              <w:pStyle w:val="BodyText"/>
              <w:ind w:left="289"/>
            </w:pPr>
            <w:r w:rsidRPr="00E421B0">
              <w:t>Existence of partnering</w:t>
            </w:r>
            <w:r w:rsidR="002542C1">
              <w:t xml:space="preserve"> </w:t>
            </w:r>
            <w:r w:rsidRPr="00E421B0">
              <w:t>agreements with service partners with shared outcomes.</w:t>
            </w:r>
          </w:p>
        </w:tc>
      </w:tr>
      <w:tr w:rsidR="0098299A" w:rsidRPr="00E421B0" w14:paraId="4F169BD7" w14:textId="77777777" w:rsidTr="007F1D14">
        <w:trPr>
          <w:trHeight w:val="2031"/>
        </w:trPr>
        <w:tc>
          <w:tcPr>
            <w:tcW w:w="5383" w:type="dxa"/>
          </w:tcPr>
          <w:p w14:paraId="7A239C1B" w14:textId="77777777" w:rsidR="0098299A" w:rsidRPr="00E421B0" w:rsidRDefault="0098299A" w:rsidP="00C74A3C">
            <w:pPr>
              <w:pStyle w:val="NumberdList"/>
            </w:pPr>
            <w:r w:rsidRPr="00E421B0">
              <w:t>Organisations provide practice guidance to support effective collaboration with families and their communities.</w:t>
            </w:r>
          </w:p>
        </w:tc>
        <w:tc>
          <w:tcPr>
            <w:tcW w:w="4677" w:type="dxa"/>
            <w:tcMar>
              <w:right w:w="170" w:type="dxa"/>
            </w:tcMar>
          </w:tcPr>
          <w:p w14:paraId="091A4004" w14:textId="0B207890" w:rsidR="0098299A" w:rsidRPr="00E421B0" w:rsidRDefault="0098299A" w:rsidP="00C74A3C">
            <w:pPr>
              <w:pStyle w:val="BodyText"/>
              <w:ind w:left="289"/>
            </w:pPr>
            <w:r w:rsidRPr="00E421B0">
              <w:t>Evidence of practice guidance and</w:t>
            </w:r>
            <w:r w:rsidR="002542C1">
              <w:br/>
            </w:r>
            <w:r w:rsidRPr="00E421B0">
              <w:t>learning opportunities for</w:t>
            </w:r>
            <w:r w:rsidRPr="00E421B0">
              <w:rPr>
                <w:spacing w:val="40"/>
              </w:rPr>
              <w:t xml:space="preserve"> </w:t>
            </w:r>
            <w:r w:rsidRPr="00E421B0">
              <w:t xml:space="preserve">all </w:t>
            </w:r>
            <w:r w:rsidR="002542C1">
              <w:br/>
            </w:r>
            <w:r w:rsidRPr="00E421B0">
              <w:t>practitioners to support their</w:t>
            </w:r>
            <w:r w:rsidR="002542C1">
              <w:t xml:space="preserve"> </w:t>
            </w:r>
            <w:r w:rsidRPr="00E421B0">
              <w:t>ability</w:t>
            </w:r>
            <w:r w:rsidR="002542C1">
              <w:br/>
            </w:r>
            <w:r w:rsidRPr="00E421B0">
              <w:t>to collaborate with families and their communities.</w:t>
            </w:r>
          </w:p>
        </w:tc>
      </w:tr>
    </w:tbl>
    <w:p w14:paraId="057CADA6" w14:textId="63723D41" w:rsidR="00F706B5" w:rsidRDefault="00F706B5" w:rsidP="00C74A3C"/>
    <w:p w14:paraId="30A4DC2D" w14:textId="77777777" w:rsidR="00F706B5" w:rsidRDefault="00F706B5" w:rsidP="00C74A3C">
      <w:r>
        <w:br w:type="page"/>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29"/>
        <w:gridCol w:w="4536"/>
      </w:tblGrid>
      <w:tr w:rsidR="0098299A" w:rsidRPr="00CA7775" w14:paraId="115BB171" w14:textId="77777777" w:rsidTr="00F77E27">
        <w:trPr>
          <w:trHeight w:val="673"/>
          <w:tblHeader/>
        </w:trPr>
        <w:tc>
          <w:tcPr>
            <w:tcW w:w="5529" w:type="dxa"/>
            <w:shd w:val="clear" w:color="auto" w:fill="C44E31"/>
          </w:tcPr>
          <w:p w14:paraId="470842EA" w14:textId="7B66D7EB" w:rsidR="0098299A" w:rsidRPr="00CA7775" w:rsidRDefault="0098299A" w:rsidP="003B2155">
            <w:pPr>
              <w:pStyle w:val="ParaStyle"/>
              <w:numPr>
                <w:ilvl w:val="0"/>
                <w:numId w:val="30"/>
              </w:numPr>
            </w:pPr>
            <w:r w:rsidRPr="00CA7775">
              <w:lastRenderedPageBreak/>
              <w:t>Empowerment and</w:t>
            </w:r>
            <w:r w:rsidR="002D3ECF" w:rsidRPr="00CA7775">
              <w:t xml:space="preserve"> </w:t>
            </w:r>
            <w:r w:rsidRPr="00CA7775">
              <w:t>self-determination attributes</w:t>
            </w:r>
          </w:p>
        </w:tc>
        <w:tc>
          <w:tcPr>
            <w:tcW w:w="4536" w:type="dxa"/>
            <w:shd w:val="clear" w:color="auto" w:fill="C44E31"/>
          </w:tcPr>
          <w:p w14:paraId="3395B55E" w14:textId="77777777" w:rsidR="0098299A" w:rsidRPr="00CA7775" w:rsidRDefault="0098299A" w:rsidP="003B2155">
            <w:pPr>
              <w:pStyle w:val="ParaStyle"/>
            </w:pPr>
            <w:r w:rsidRPr="00CA7775">
              <w:t>Indicators</w:t>
            </w:r>
          </w:p>
        </w:tc>
      </w:tr>
      <w:tr w:rsidR="0098299A" w:rsidRPr="00E421B0" w14:paraId="2E4AA477" w14:textId="77777777" w:rsidTr="007F1D14">
        <w:trPr>
          <w:trHeight w:val="1691"/>
        </w:trPr>
        <w:tc>
          <w:tcPr>
            <w:tcW w:w="5529" w:type="dxa"/>
          </w:tcPr>
          <w:p w14:paraId="05B2EACF" w14:textId="5A667A57" w:rsidR="0098299A" w:rsidRPr="00E421B0" w:rsidRDefault="0098299A" w:rsidP="00C74A3C">
            <w:pPr>
              <w:pStyle w:val="NumberdList"/>
              <w:numPr>
                <w:ilvl w:val="0"/>
                <w:numId w:val="21"/>
              </w:numPr>
            </w:pPr>
            <w:r w:rsidRPr="00E421B0">
              <w:t>Organisations provide practitioners</w:t>
            </w:r>
            <w:r w:rsidRPr="002D3ECF">
              <w:rPr>
                <w:spacing w:val="40"/>
              </w:rPr>
              <w:t xml:space="preserve"> </w:t>
            </w:r>
            <w:r w:rsidRPr="00E421B0">
              <w:t>with learning opportunities in deep listening</w:t>
            </w:r>
            <w:r w:rsidR="00C600A8">
              <w:rPr>
                <w:rStyle w:val="EndnoteReference"/>
              </w:rPr>
              <w:endnoteReference w:id="6"/>
            </w:r>
            <w:r w:rsidRPr="002D3ECF">
              <w:rPr>
                <w:spacing w:val="33"/>
                <w:position w:val="8"/>
              </w:rPr>
              <w:t xml:space="preserve"> </w:t>
            </w:r>
            <w:r w:rsidRPr="00E421B0">
              <w:t>and responding to child and family voices in a culturally safe way.</w:t>
            </w:r>
          </w:p>
        </w:tc>
        <w:tc>
          <w:tcPr>
            <w:tcW w:w="4536" w:type="dxa"/>
            <w:tcMar>
              <w:right w:w="170" w:type="dxa"/>
            </w:tcMar>
          </w:tcPr>
          <w:p w14:paraId="1F8E39C3" w14:textId="1C966865" w:rsidR="0098299A" w:rsidRPr="00E421B0" w:rsidRDefault="0098299A" w:rsidP="00C74A3C">
            <w:pPr>
              <w:pStyle w:val="BodyText"/>
              <w:ind w:left="195"/>
            </w:pPr>
            <w:r w:rsidRPr="00E421B0">
              <w:t xml:space="preserve">Evidence of workforce participation in learning opportunities to support </w:t>
            </w:r>
            <w:r w:rsidR="002542C1">
              <w:br/>
            </w:r>
            <w:r w:rsidRPr="00E421B0">
              <w:t>cultural safety, deep listening and</w:t>
            </w:r>
            <w:r w:rsidR="00F706B5">
              <w:t xml:space="preserve"> </w:t>
            </w:r>
            <w:r w:rsidRPr="00E421B0">
              <w:t>responding</w:t>
            </w:r>
            <w:r w:rsidRPr="00E421B0">
              <w:rPr>
                <w:spacing w:val="10"/>
              </w:rPr>
              <w:t xml:space="preserve"> </w:t>
            </w:r>
            <w:r w:rsidRPr="00E421B0">
              <w:t>to</w:t>
            </w:r>
            <w:r w:rsidRPr="00E421B0">
              <w:rPr>
                <w:spacing w:val="12"/>
              </w:rPr>
              <w:t xml:space="preserve"> </w:t>
            </w:r>
            <w:r w:rsidRPr="00E421B0">
              <w:t>child</w:t>
            </w:r>
            <w:r w:rsidRPr="00E421B0">
              <w:rPr>
                <w:spacing w:val="13"/>
              </w:rPr>
              <w:t xml:space="preserve"> </w:t>
            </w:r>
            <w:r w:rsidRPr="00E421B0">
              <w:t>and</w:t>
            </w:r>
            <w:r w:rsidRPr="00E421B0">
              <w:rPr>
                <w:spacing w:val="12"/>
              </w:rPr>
              <w:t xml:space="preserve"> </w:t>
            </w:r>
            <w:r w:rsidRPr="00E421B0">
              <w:t>family</w:t>
            </w:r>
            <w:r w:rsidRPr="00E421B0">
              <w:rPr>
                <w:spacing w:val="13"/>
              </w:rPr>
              <w:t xml:space="preserve"> </w:t>
            </w:r>
            <w:r w:rsidRPr="00E421B0">
              <w:rPr>
                <w:spacing w:val="-2"/>
              </w:rPr>
              <w:t>needs.</w:t>
            </w:r>
          </w:p>
        </w:tc>
      </w:tr>
      <w:tr w:rsidR="0098299A" w:rsidRPr="00E421B0" w14:paraId="57F1D2B3" w14:textId="77777777" w:rsidTr="007F1D14">
        <w:trPr>
          <w:trHeight w:val="2371"/>
        </w:trPr>
        <w:tc>
          <w:tcPr>
            <w:tcW w:w="5529" w:type="dxa"/>
          </w:tcPr>
          <w:p w14:paraId="00942CAC" w14:textId="77777777" w:rsidR="0098299A" w:rsidRPr="00E421B0" w:rsidRDefault="0098299A" w:rsidP="00C74A3C">
            <w:pPr>
              <w:pStyle w:val="NumberdList"/>
            </w:pPr>
            <w:r w:rsidRPr="00E421B0">
              <w:t>Organisations provide learning opportunities for practitioners to enhance their skills in asking appropriate</w:t>
            </w:r>
            <w:r w:rsidRPr="00E421B0">
              <w:rPr>
                <w:spacing w:val="-6"/>
              </w:rPr>
              <w:t xml:space="preserve"> </w:t>
            </w:r>
            <w:r w:rsidRPr="00E421B0">
              <w:t>questions</w:t>
            </w:r>
            <w:r w:rsidRPr="00E421B0">
              <w:rPr>
                <w:spacing w:val="-6"/>
              </w:rPr>
              <w:t xml:space="preserve"> </w:t>
            </w:r>
            <w:r w:rsidRPr="00E421B0">
              <w:t>to</w:t>
            </w:r>
            <w:r w:rsidRPr="00E421B0">
              <w:rPr>
                <w:spacing w:val="-6"/>
              </w:rPr>
              <w:t xml:space="preserve"> </w:t>
            </w:r>
            <w:r w:rsidRPr="00E421B0">
              <w:t>understand how to empower children and families on their unique healing journeys.</w:t>
            </w:r>
          </w:p>
        </w:tc>
        <w:tc>
          <w:tcPr>
            <w:tcW w:w="4536" w:type="dxa"/>
            <w:tcMar>
              <w:right w:w="170" w:type="dxa"/>
            </w:tcMar>
          </w:tcPr>
          <w:p w14:paraId="4F8261E1" w14:textId="02C49641" w:rsidR="0098299A" w:rsidRPr="00E421B0" w:rsidRDefault="0098299A" w:rsidP="00C74A3C">
            <w:pPr>
              <w:pStyle w:val="BodyText"/>
              <w:ind w:left="195"/>
            </w:pPr>
            <w:r w:rsidRPr="00E421B0">
              <w:t>Records of learning opportunities provided on communication skills that</w:t>
            </w:r>
            <w:r w:rsidRPr="00E421B0">
              <w:rPr>
                <w:spacing w:val="40"/>
              </w:rPr>
              <w:t xml:space="preserve"> </w:t>
            </w:r>
            <w:r w:rsidRPr="00E421B0">
              <w:t>support</w:t>
            </w:r>
            <w:r w:rsidRPr="00E421B0">
              <w:rPr>
                <w:spacing w:val="40"/>
              </w:rPr>
              <w:t xml:space="preserve"> </w:t>
            </w:r>
            <w:r w:rsidRPr="00E421B0">
              <w:t>the</w:t>
            </w:r>
            <w:r w:rsidRPr="00E421B0">
              <w:rPr>
                <w:spacing w:val="40"/>
              </w:rPr>
              <w:t xml:space="preserve"> </w:t>
            </w:r>
            <w:r w:rsidRPr="00E421B0">
              <w:t>empowerment</w:t>
            </w:r>
            <w:r w:rsidR="007F1D14">
              <w:t xml:space="preserve"> </w:t>
            </w:r>
            <w:r w:rsidRPr="00E421B0">
              <w:t>of children and families.</w:t>
            </w:r>
          </w:p>
        </w:tc>
      </w:tr>
      <w:tr w:rsidR="0098299A" w:rsidRPr="00E421B0" w14:paraId="188895B8" w14:textId="77777777" w:rsidTr="007F1D14">
        <w:trPr>
          <w:trHeight w:val="1691"/>
        </w:trPr>
        <w:tc>
          <w:tcPr>
            <w:tcW w:w="5529" w:type="dxa"/>
          </w:tcPr>
          <w:p w14:paraId="732CF9C9" w14:textId="77777777" w:rsidR="0098299A" w:rsidRPr="00E421B0" w:rsidRDefault="0098299A" w:rsidP="00C74A3C">
            <w:pPr>
              <w:pStyle w:val="NumberdList"/>
            </w:pPr>
            <w:r w:rsidRPr="00E421B0">
              <w:t>Organisations support practitioners</w:t>
            </w:r>
            <w:r w:rsidRPr="00E421B0">
              <w:rPr>
                <w:spacing w:val="40"/>
              </w:rPr>
              <w:t xml:space="preserve"> </w:t>
            </w:r>
            <w:r w:rsidRPr="00E421B0">
              <w:t>to prioritise the safety of the child while privileging the voice of families.</w:t>
            </w:r>
          </w:p>
        </w:tc>
        <w:tc>
          <w:tcPr>
            <w:tcW w:w="4536" w:type="dxa"/>
            <w:tcMar>
              <w:right w:w="170" w:type="dxa"/>
            </w:tcMar>
          </w:tcPr>
          <w:p w14:paraId="48C068FD" w14:textId="4AC4E0ED" w:rsidR="0098299A" w:rsidRPr="00E421B0" w:rsidRDefault="0098299A" w:rsidP="00C74A3C">
            <w:pPr>
              <w:pStyle w:val="BodyText"/>
              <w:ind w:left="195"/>
            </w:pPr>
            <w:r w:rsidRPr="00E421B0">
              <w:t>Policies and processes are in place</w:t>
            </w:r>
            <w:r w:rsidR="0083030C">
              <w:br/>
            </w:r>
            <w:r w:rsidRPr="00E421B0">
              <w:t>to ensure the safety of children</w:t>
            </w:r>
            <w:r w:rsidR="002D3ECF">
              <w:t xml:space="preserve"> </w:t>
            </w:r>
            <w:r w:rsidRPr="00E421B0">
              <w:t xml:space="preserve">is paramount while privileging the voice </w:t>
            </w:r>
            <w:r w:rsidR="007F1D14">
              <w:br/>
            </w:r>
            <w:r w:rsidRPr="00E421B0">
              <w:t>of their families.</w:t>
            </w:r>
          </w:p>
        </w:tc>
      </w:tr>
      <w:tr w:rsidR="0098299A" w:rsidRPr="00E421B0" w14:paraId="63EBA151" w14:textId="77777777" w:rsidTr="007F1D14">
        <w:trPr>
          <w:trHeight w:val="2031"/>
        </w:trPr>
        <w:tc>
          <w:tcPr>
            <w:tcW w:w="5529" w:type="dxa"/>
          </w:tcPr>
          <w:p w14:paraId="4AE46539" w14:textId="77777777" w:rsidR="0098299A" w:rsidRPr="00E421B0" w:rsidRDefault="0098299A" w:rsidP="00C74A3C">
            <w:pPr>
              <w:pStyle w:val="NumberdList"/>
            </w:pPr>
            <w:r w:rsidRPr="00E421B0">
              <w:t>Organisations facilitate opportunities for those with lived experiences to contribute to systems and service design and implementation.</w:t>
            </w:r>
          </w:p>
        </w:tc>
        <w:tc>
          <w:tcPr>
            <w:tcW w:w="4536" w:type="dxa"/>
            <w:tcMar>
              <w:right w:w="170" w:type="dxa"/>
            </w:tcMar>
          </w:tcPr>
          <w:p w14:paraId="370C0A15" w14:textId="70C991FC" w:rsidR="0098299A" w:rsidRPr="00E421B0" w:rsidRDefault="0098299A" w:rsidP="00C74A3C">
            <w:pPr>
              <w:pStyle w:val="BodyText"/>
              <w:ind w:left="195"/>
            </w:pPr>
            <w:r w:rsidRPr="00E421B0">
              <w:t>Evidence of structural and organisational supports for families with</w:t>
            </w:r>
            <w:r w:rsidRPr="00E421B0">
              <w:rPr>
                <w:spacing w:val="40"/>
              </w:rPr>
              <w:t xml:space="preserve"> </w:t>
            </w:r>
            <w:r w:rsidRPr="00E421B0">
              <w:t>lived</w:t>
            </w:r>
            <w:r w:rsidRPr="00E421B0">
              <w:rPr>
                <w:spacing w:val="40"/>
              </w:rPr>
              <w:t xml:space="preserve"> </w:t>
            </w:r>
            <w:r w:rsidRPr="00E421B0">
              <w:t>experiences</w:t>
            </w:r>
            <w:r w:rsidRPr="00E421B0">
              <w:rPr>
                <w:spacing w:val="40"/>
              </w:rPr>
              <w:t xml:space="preserve"> </w:t>
            </w:r>
            <w:r w:rsidRPr="00E421B0">
              <w:t>to</w:t>
            </w:r>
            <w:r w:rsidRPr="00E421B0">
              <w:rPr>
                <w:spacing w:val="40"/>
              </w:rPr>
              <w:t xml:space="preserve"> </w:t>
            </w:r>
            <w:r w:rsidRPr="00E421B0">
              <w:t>enable their active voice in systems,</w:t>
            </w:r>
            <w:r w:rsidR="00C74A3C">
              <w:t xml:space="preserve"> </w:t>
            </w:r>
            <w:r w:rsidRPr="00E421B0">
              <w:t>service design and implementation.</w:t>
            </w:r>
          </w:p>
        </w:tc>
      </w:tr>
      <w:tr w:rsidR="0098299A" w:rsidRPr="00E421B0" w14:paraId="1F68BAEE" w14:textId="77777777" w:rsidTr="007F1D14">
        <w:trPr>
          <w:trHeight w:val="2335"/>
        </w:trPr>
        <w:tc>
          <w:tcPr>
            <w:tcW w:w="5529" w:type="dxa"/>
          </w:tcPr>
          <w:p w14:paraId="61988A86" w14:textId="24B450F2" w:rsidR="0098299A" w:rsidRPr="00E421B0" w:rsidRDefault="0098299A" w:rsidP="00C74A3C">
            <w:pPr>
              <w:pStyle w:val="NumberdList"/>
            </w:pPr>
            <w:r w:rsidRPr="00E421B0">
              <w:t xml:space="preserve">Organisations are committed </w:t>
            </w:r>
            <w:r w:rsidR="00506057">
              <w:t xml:space="preserve">to </w:t>
            </w:r>
            <w:r w:rsidR="00506057" w:rsidRPr="00506057">
              <w:t>the</w:t>
            </w:r>
            <w:r w:rsidRPr="00E421B0">
              <w:t xml:space="preserve"> Aboriginal co-design principles and System Design Criteria in</w:t>
            </w:r>
            <w:r>
              <w:t xml:space="preserve"> </w:t>
            </w:r>
            <w:r w:rsidRPr="00E421B0">
              <w:t>all</w:t>
            </w:r>
            <w:r w:rsidRPr="001A4701">
              <w:rPr>
                <w:spacing w:val="12"/>
              </w:rPr>
              <w:t xml:space="preserve"> </w:t>
            </w:r>
            <w:r w:rsidRPr="00E421B0">
              <w:t>service</w:t>
            </w:r>
            <w:r w:rsidRPr="001A4701">
              <w:rPr>
                <w:spacing w:val="14"/>
              </w:rPr>
              <w:t xml:space="preserve"> </w:t>
            </w:r>
            <w:r w:rsidRPr="001A4701">
              <w:rPr>
                <w:spacing w:val="-2"/>
              </w:rPr>
              <w:t>development.</w:t>
            </w:r>
          </w:p>
        </w:tc>
        <w:tc>
          <w:tcPr>
            <w:tcW w:w="4536" w:type="dxa"/>
            <w:tcMar>
              <w:right w:w="170" w:type="dxa"/>
            </w:tcMar>
          </w:tcPr>
          <w:p w14:paraId="0F3C828B" w14:textId="1E20CAC9" w:rsidR="0098299A" w:rsidRPr="00E421B0" w:rsidRDefault="0098299A" w:rsidP="00C74A3C">
            <w:pPr>
              <w:pStyle w:val="BodyText"/>
              <w:spacing w:after="120"/>
              <w:ind w:left="193"/>
            </w:pPr>
            <w:r w:rsidRPr="00E421B0">
              <w:t>Policies and practice guidance are</w:t>
            </w:r>
            <w:r w:rsidR="00E1086A">
              <w:br/>
            </w:r>
            <w:r w:rsidRPr="00E421B0">
              <w:t>in place to ensure Aboriginal people</w:t>
            </w:r>
            <w:r w:rsidRPr="00E421B0">
              <w:rPr>
                <w:spacing w:val="40"/>
              </w:rPr>
              <w:t xml:space="preserve"> </w:t>
            </w:r>
            <w:r w:rsidRPr="00E421B0">
              <w:t>participate</w:t>
            </w:r>
            <w:r w:rsidRPr="00E421B0">
              <w:rPr>
                <w:spacing w:val="40"/>
              </w:rPr>
              <w:t xml:space="preserve"> </w:t>
            </w:r>
            <w:r w:rsidRPr="00E421B0">
              <w:t>in</w:t>
            </w:r>
            <w:r w:rsidRPr="00E421B0">
              <w:rPr>
                <w:spacing w:val="40"/>
              </w:rPr>
              <w:t xml:space="preserve"> </w:t>
            </w:r>
            <w:r w:rsidRPr="00E421B0">
              <w:t>all</w:t>
            </w:r>
            <w:r w:rsidRPr="00E421B0">
              <w:rPr>
                <w:spacing w:val="40"/>
              </w:rPr>
              <w:t xml:space="preserve"> </w:t>
            </w:r>
            <w:r w:rsidRPr="00E421B0">
              <w:t>stages</w:t>
            </w:r>
            <w:r w:rsidR="007F1D14">
              <w:t xml:space="preserve"> </w:t>
            </w:r>
            <w:r w:rsidRPr="00E421B0">
              <w:t>of service development, and that</w:t>
            </w:r>
            <w:r w:rsidR="00F706B5">
              <w:t xml:space="preserve"> </w:t>
            </w:r>
            <w:r w:rsidRPr="00E421B0">
              <w:t>the organisation works to support Aboriginal people’s right to self- determination; including clarity about the role of non-Aboriginal allies.</w:t>
            </w:r>
          </w:p>
        </w:tc>
      </w:tr>
      <w:tr w:rsidR="0098299A" w:rsidRPr="00E421B0" w14:paraId="0F76C573" w14:textId="77777777" w:rsidTr="007F1D14">
        <w:trPr>
          <w:trHeight w:val="2031"/>
        </w:trPr>
        <w:tc>
          <w:tcPr>
            <w:tcW w:w="5529" w:type="dxa"/>
          </w:tcPr>
          <w:p w14:paraId="0FD80B4A" w14:textId="77777777" w:rsidR="0098299A" w:rsidRPr="00E421B0" w:rsidRDefault="0098299A" w:rsidP="00C74A3C">
            <w:pPr>
              <w:pStyle w:val="NumberdList"/>
            </w:pPr>
            <w:r w:rsidRPr="00E421B0">
              <w:t>Organisations support practitioners to walk alongside children and families in a way that acknowledges their strengths, culture, community and family dynamics.</w:t>
            </w:r>
          </w:p>
        </w:tc>
        <w:tc>
          <w:tcPr>
            <w:tcW w:w="4536" w:type="dxa"/>
            <w:tcMar>
              <w:right w:w="170" w:type="dxa"/>
            </w:tcMar>
          </w:tcPr>
          <w:p w14:paraId="20F91A68" w14:textId="6092A12A" w:rsidR="0098299A" w:rsidRPr="00E421B0" w:rsidRDefault="0098299A" w:rsidP="00C74A3C">
            <w:pPr>
              <w:pStyle w:val="BodyText"/>
              <w:ind w:left="195"/>
            </w:pPr>
            <w:r w:rsidRPr="00E421B0">
              <w:t>Practitioners report that they are supported by their organisation to walk alongside</w:t>
            </w:r>
            <w:r w:rsidRPr="00E421B0">
              <w:rPr>
                <w:spacing w:val="40"/>
              </w:rPr>
              <w:t xml:space="preserve"> </w:t>
            </w:r>
            <w:r w:rsidRPr="00E421B0">
              <w:t>children</w:t>
            </w:r>
            <w:r w:rsidRPr="00E421B0">
              <w:rPr>
                <w:spacing w:val="40"/>
              </w:rPr>
              <w:t xml:space="preserve"> </w:t>
            </w:r>
            <w:r w:rsidRPr="00E421B0">
              <w:t>and</w:t>
            </w:r>
            <w:r w:rsidRPr="00E421B0">
              <w:rPr>
                <w:spacing w:val="40"/>
              </w:rPr>
              <w:t xml:space="preserve"> </w:t>
            </w:r>
            <w:r w:rsidRPr="00E421B0">
              <w:t>families</w:t>
            </w:r>
            <w:r w:rsidRPr="00E421B0">
              <w:rPr>
                <w:spacing w:val="40"/>
              </w:rPr>
              <w:t xml:space="preserve"> </w:t>
            </w:r>
            <w:r w:rsidRPr="00E421B0">
              <w:t>in</w:t>
            </w:r>
            <w:r w:rsidRPr="00E421B0">
              <w:rPr>
                <w:spacing w:val="40"/>
              </w:rPr>
              <w:t xml:space="preserve"> </w:t>
            </w:r>
            <w:r w:rsidRPr="00E421B0">
              <w:t>a way that acknowledges their strengths,</w:t>
            </w:r>
            <w:r w:rsidR="00F706B5">
              <w:t xml:space="preserve"> </w:t>
            </w:r>
            <w:r w:rsidRPr="00E421B0">
              <w:t>culture,</w:t>
            </w:r>
            <w:r w:rsidRPr="00E421B0">
              <w:rPr>
                <w:spacing w:val="12"/>
              </w:rPr>
              <w:t xml:space="preserve"> </w:t>
            </w:r>
            <w:r w:rsidRPr="00E421B0">
              <w:t>community</w:t>
            </w:r>
            <w:r w:rsidRPr="00E421B0">
              <w:rPr>
                <w:spacing w:val="14"/>
              </w:rPr>
              <w:t xml:space="preserve"> </w:t>
            </w:r>
            <w:r w:rsidRPr="00E421B0">
              <w:t>and</w:t>
            </w:r>
            <w:r w:rsidRPr="00E421B0">
              <w:rPr>
                <w:spacing w:val="14"/>
              </w:rPr>
              <w:t xml:space="preserve"> </w:t>
            </w:r>
            <w:r w:rsidRPr="007F1D14">
              <w:t>family</w:t>
            </w:r>
            <w:r w:rsidR="00A32E3E">
              <w:t xml:space="preserve"> </w:t>
            </w:r>
            <w:r w:rsidR="007F1D14" w:rsidRPr="007F1D14">
              <w:t>d</w:t>
            </w:r>
            <w:r w:rsidRPr="007F1D14">
              <w:t>ynamics</w:t>
            </w:r>
            <w:r w:rsidRPr="00E421B0">
              <w:rPr>
                <w:spacing w:val="-2"/>
              </w:rPr>
              <w:t>.</w:t>
            </w:r>
          </w:p>
        </w:tc>
      </w:tr>
    </w:tbl>
    <w:p w14:paraId="33E27E85" w14:textId="1EA46EBA" w:rsidR="00140C3C" w:rsidRDefault="00140C3C" w:rsidP="00C74A3C"/>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1"/>
        <w:gridCol w:w="4394"/>
      </w:tblGrid>
      <w:tr w:rsidR="00140C3C" w:rsidRPr="00CA7775" w14:paraId="49E0C1D3" w14:textId="77777777" w:rsidTr="00F77E27">
        <w:trPr>
          <w:trHeight w:val="675"/>
          <w:tblHeader/>
        </w:trPr>
        <w:tc>
          <w:tcPr>
            <w:tcW w:w="5671" w:type="dxa"/>
            <w:shd w:val="clear" w:color="auto" w:fill="C44E31"/>
          </w:tcPr>
          <w:p w14:paraId="1742FD2C" w14:textId="45DCCE99" w:rsidR="00140C3C" w:rsidRPr="00CA7775" w:rsidRDefault="00140C3C" w:rsidP="003B2155">
            <w:pPr>
              <w:pStyle w:val="ParaStyle"/>
              <w:numPr>
                <w:ilvl w:val="0"/>
                <w:numId w:val="30"/>
              </w:numPr>
            </w:pPr>
            <w:r w:rsidRPr="00CA7775">
              <w:lastRenderedPageBreak/>
              <w:t>Know yourself and learn attributes</w:t>
            </w:r>
          </w:p>
        </w:tc>
        <w:tc>
          <w:tcPr>
            <w:tcW w:w="4394" w:type="dxa"/>
            <w:shd w:val="clear" w:color="auto" w:fill="C44E31"/>
          </w:tcPr>
          <w:p w14:paraId="7FF73608" w14:textId="77777777" w:rsidR="00140C3C" w:rsidRPr="00CA7775" w:rsidRDefault="00140C3C" w:rsidP="003B2155">
            <w:pPr>
              <w:pStyle w:val="ParaStyle"/>
            </w:pPr>
            <w:r w:rsidRPr="00CA7775">
              <w:t>Indicators</w:t>
            </w:r>
          </w:p>
        </w:tc>
      </w:tr>
      <w:tr w:rsidR="00140C3C" w:rsidRPr="00E421B0" w14:paraId="6279B1AC" w14:textId="77777777" w:rsidTr="002542C1">
        <w:trPr>
          <w:trHeight w:val="2711"/>
        </w:trPr>
        <w:tc>
          <w:tcPr>
            <w:tcW w:w="5671" w:type="dxa"/>
          </w:tcPr>
          <w:p w14:paraId="4E788B4D" w14:textId="77777777" w:rsidR="00140C3C" w:rsidRPr="00E421B0" w:rsidRDefault="00140C3C" w:rsidP="00C74A3C">
            <w:pPr>
              <w:pStyle w:val="NumberdList"/>
              <w:numPr>
                <w:ilvl w:val="0"/>
                <w:numId w:val="22"/>
              </w:numPr>
            </w:pPr>
            <w:r w:rsidRPr="00E421B0">
              <w:t>Organisations provide practitioners the conditions that enable them to safely reflect on their understandings of gender, culture, religion, sexuality, and ability in order to validate the unique</w:t>
            </w:r>
            <w:r>
              <w:t xml:space="preserve"> </w:t>
            </w:r>
            <w:r w:rsidRPr="00E421B0">
              <w:t>circumstances and beliefs of the children and families they are working with.</w:t>
            </w:r>
          </w:p>
        </w:tc>
        <w:tc>
          <w:tcPr>
            <w:tcW w:w="4394" w:type="dxa"/>
          </w:tcPr>
          <w:p w14:paraId="0184E60A" w14:textId="7D12CBF6" w:rsidR="00140C3C" w:rsidRPr="00E421B0" w:rsidRDefault="00140C3C" w:rsidP="00C74A3C">
            <w:pPr>
              <w:pStyle w:val="BodyText"/>
              <w:ind w:left="129"/>
            </w:pPr>
            <w:r w:rsidRPr="00E421B0">
              <w:t>Evidence of reflective learning opportunities regarding gender, culture, religion and sexuality are being embedded, in supervision policies and workforce</w:t>
            </w:r>
            <w:r w:rsidR="007239E2">
              <w:t xml:space="preserve"> </w:t>
            </w:r>
            <w:r w:rsidRPr="00E421B0">
              <w:t>development.</w:t>
            </w:r>
          </w:p>
        </w:tc>
      </w:tr>
      <w:tr w:rsidR="00140C3C" w:rsidRPr="00E421B0" w14:paraId="35CF2397" w14:textId="77777777" w:rsidTr="002542C1">
        <w:trPr>
          <w:trHeight w:val="2371"/>
        </w:trPr>
        <w:tc>
          <w:tcPr>
            <w:tcW w:w="5671" w:type="dxa"/>
          </w:tcPr>
          <w:p w14:paraId="71A1FB7C" w14:textId="77777777" w:rsidR="00140C3C" w:rsidRPr="00E421B0" w:rsidRDefault="00140C3C" w:rsidP="00C74A3C">
            <w:pPr>
              <w:pStyle w:val="NumberdList"/>
            </w:pPr>
            <w:r w:rsidRPr="00E421B0">
              <w:t>Organisations provide learning opportunities specific to the impacts of trauma, and intergenerational trauma, for culturally and linguistically diverse families and communities, including newly arrived refugees.</w:t>
            </w:r>
          </w:p>
        </w:tc>
        <w:tc>
          <w:tcPr>
            <w:tcW w:w="4394" w:type="dxa"/>
          </w:tcPr>
          <w:p w14:paraId="6E39ADD8" w14:textId="7BB3CADD" w:rsidR="00140C3C" w:rsidRPr="00E421B0" w:rsidRDefault="00140C3C" w:rsidP="00C74A3C">
            <w:pPr>
              <w:pStyle w:val="BodyText"/>
              <w:ind w:left="129"/>
            </w:pPr>
            <w:r w:rsidRPr="00E421B0">
              <w:t>Evidence that learning opportunities</w:t>
            </w:r>
            <w:r w:rsidR="007F1D14">
              <w:br/>
            </w:r>
            <w:r w:rsidRPr="00E421B0">
              <w:t>are provided on the impacts of trauma including intergenerational trauma and understanding trauma experiences of diverse cultures.</w:t>
            </w:r>
          </w:p>
        </w:tc>
      </w:tr>
      <w:tr w:rsidR="00140C3C" w:rsidRPr="00E421B0" w14:paraId="33DE2583" w14:textId="77777777" w:rsidTr="002542C1">
        <w:trPr>
          <w:trHeight w:val="2711"/>
        </w:trPr>
        <w:tc>
          <w:tcPr>
            <w:tcW w:w="5671" w:type="dxa"/>
          </w:tcPr>
          <w:p w14:paraId="669535E3" w14:textId="77777777" w:rsidR="00140C3C" w:rsidRPr="00E421B0" w:rsidRDefault="00140C3C" w:rsidP="00C74A3C">
            <w:pPr>
              <w:pStyle w:val="NumberdList"/>
            </w:pPr>
            <w:r w:rsidRPr="00E421B0">
              <w:t>Organisations understand that lived experience of trauma can impact practitioners as well as children and families. Organisational processes promote safety, practitioner’s</w:t>
            </w:r>
            <w:r w:rsidRPr="00E421B0">
              <w:rPr>
                <w:spacing w:val="40"/>
              </w:rPr>
              <w:t xml:space="preserve"> </w:t>
            </w:r>
            <w:r w:rsidRPr="00E421B0">
              <w:t>wellbeing and self-awareness through supervision and reflective practice.</w:t>
            </w:r>
          </w:p>
        </w:tc>
        <w:tc>
          <w:tcPr>
            <w:tcW w:w="4394" w:type="dxa"/>
          </w:tcPr>
          <w:p w14:paraId="05414419" w14:textId="65CB2B4A" w:rsidR="00140C3C" w:rsidRPr="00E421B0" w:rsidRDefault="00140C3C" w:rsidP="00C74A3C">
            <w:pPr>
              <w:pStyle w:val="BodyText"/>
              <w:ind w:left="129"/>
            </w:pPr>
            <w:r w:rsidRPr="00531D63">
              <w:t>Practitioners report that their</w:t>
            </w:r>
            <w:r w:rsidR="00531D63" w:rsidRPr="00531D63">
              <w:t xml:space="preserve"> </w:t>
            </w:r>
            <w:r w:rsidR="007F1D14">
              <w:t>o</w:t>
            </w:r>
            <w:r w:rsidRPr="00531D63">
              <w:t xml:space="preserve">rganisation encourages and supports self-awareness, personal and </w:t>
            </w:r>
            <w:r w:rsidR="002542C1">
              <w:br/>
            </w:r>
            <w:r w:rsidRPr="00531D63">
              <w:t xml:space="preserve">professional wellbeing and they know how to access additional support </w:t>
            </w:r>
            <w:r w:rsidR="002542C1">
              <w:br/>
            </w:r>
            <w:r w:rsidRPr="00531D63">
              <w:t>services</w:t>
            </w:r>
            <w:r w:rsidRPr="00E421B0">
              <w:t xml:space="preserve"> when needed.</w:t>
            </w:r>
          </w:p>
        </w:tc>
      </w:tr>
    </w:tbl>
    <w:p w14:paraId="425218BE" w14:textId="77777777" w:rsidR="00140C3C" w:rsidRDefault="00140C3C" w:rsidP="00C74A3C">
      <w:r>
        <w:br w:type="page"/>
      </w:r>
    </w:p>
    <w:p w14:paraId="004DCA54" w14:textId="77777777" w:rsidR="00140C3C" w:rsidRPr="00E421B0" w:rsidRDefault="00140C3C" w:rsidP="00C74A3C">
      <w:pPr>
        <w:pStyle w:val="Heading2"/>
        <w:ind w:left="-426"/>
      </w:pPr>
      <w:bookmarkStart w:id="39" w:name="_Toc113961317"/>
      <w:r w:rsidRPr="00E421B0">
        <w:lastRenderedPageBreak/>
        <w:t>Funder</w:t>
      </w:r>
      <w:r w:rsidRPr="00E421B0">
        <w:rPr>
          <w:spacing w:val="-24"/>
        </w:rPr>
        <w:t xml:space="preserve"> </w:t>
      </w:r>
      <w:r w:rsidRPr="00E421B0">
        <w:t>level</w:t>
      </w:r>
      <w:bookmarkEnd w:id="39"/>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1"/>
        <w:gridCol w:w="4394"/>
      </w:tblGrid>
      <w:tr w:rsidR="00140C3C" w:rsidRPr="00D56AAA" w14:paraId="71733FE2" w14:textId="77777777" w:rsidTr="00CA7775">
        <w:trPr>
          <w:trHeight w:val="678"/>
          <w:tblHeader/>
        </w:trPr>
        <w:tc>
          <w:tcPr>
            <w:tcW w:w="5671" w:type="dxa"/>
            <w:shd w:val="clear" w:color="auto" w:fill="E4213F"/>
          </w:tcPr>
          <w:p w14:paraId="5FAC3602" w14:textId="18B372BB" w:rsidR="00140C3C" w:rsidRPr="00D56AAA" w:rsidRDefault="00140C3C" w:rsidP="003B2155">
            <w:pPr>
              <w:pStyle w:val="ParaStyle"/>
              <w:numPr>
                <w:ilvl w:val="0"/>
                <w:numId w:val="31"/>
              </w:numPr>
            </w:pPr>
            <w:r w:rsidRPr="00D56AAA">
              <w:t>Trustworthiness attributes</w:t>
            </w:r>
          </w:p>
        </w:tc>
        <w:tc>
          <w:tcPr>
            <w:tcW w:w="4394" w:type="dxa"/>
            <w:shd w:val="clear" w:color="auto" w:fill="E4213F"/>
          </w:tcPr>
          <w:p w14:paraId="6CA0D75F" w14:textId="77777777" w:rsidR="00140C3C" w:rsidRPr="00D56AAA" w:rsidRDefault="00140C3C" w:rsidP="003B2155">
            <w:pPr>
              <w:pStyle w:val="ParaStyle"/>
            </w:pPr>
            <w:r w:rsidRPr="00D56AAA">
              <w:t>Indicators</w:t>
            </w:r>
          </w:p>
        </w:tc>
      </w:tr>
      <w:tr w:rsidR="00140C3C" w:rsidRPr="00E421B0" w14:paraId="57F39EB9" w14:textId="77777777" w:rsidTr="002D4155">
        <w:trPr>
          <w:trHeight w:val="2031"/>
        </w:trPr>
        <w:tc>
          <w:tcPr>
            <w:tcW w:w="5671" w:type="dxa"/>
          </w:tcPr>
          <w:p w14:paraId="6D66C25A" w14:textId="6FAECFE9" w:rsidR="00140C3C" w:rsidRPr="00E421B0" w:rsidRDefault="00140C3C" w:rsidP="00C74A3C">
            <w:pPr>
              <w:pStyle w:val="NumberdList"/>
              <w:numPr>
                <w:ilvl w:val="0"/>
                <w:numId w:val="23"/>
              </w:numPr>
            </w:pPr>
            <w:r w:rsidRPr="00E421B0">
              <w:t>Funder makes resources available to organisations for trauma responsive learning opportunities for all staff and trauma responsive supervision for practitioners.</w:t>
            </w:r>
          </w:p>
        </w:tc>
        <w:tc>
          <w:tcPr>
            <w:tcW w:w="4394" w:type="dxa"/>
            <w:tcMar>
              <w:right w:w="170" w:type="dxa"/>
            </w:tcMar>
          </w:tcPr>
          <w:p w14:paraId="5F479388" w14:textId="64ACEE1B" w:rsidR="00140C3C" w:rsidRPr="00E421B0" w:rsidRDefault="00140C3C" w:rsidP="00C74A3C">
            <w:pPr>
              <w:pStyle w:val="BodyText"/>
              <w:ind w:left="279"/>
            </w:pPr>
            <w:r w:rsidRPr="00E421B0">
              <w:t>Evidence of funder resourcing for learning opportunities and</w:t>
            </w:r>
            <w:r w:rsidR="00531D63">
              <w:t xml:space="preserve"> </w:t>
            </w:r>
            <w:r w:rsidRPr="00E421B0">
              <w:t>collaboration with organisations</w:t>
            </w:r>
            <w:r w:rsidR="00E1086A">
              <w:br/>
            </w:r>
            <w:r w:rsidRPr="00E421B0">
              <w:t xml:space="preserve">to ensure trauma responsive supervision is available for </w:t>
            </w:r>
            <w:r w:rsidR="002542C1">
              <w:br/>
            </w:r>
            <w:r w:rsidRPr="00E421B0">
              <w:t>practitioners.</w:t>
            </w:r>
          </w:p>
        </w:tc>
      </w:tr>
      <w:tr w:rsidR="00140C3C" w:rsidRPr="00E421B0" w14:paraId="779AE54C" w14:textId="77777777" w:rsidTr="002D4155">
        <w:trPr>
          <w:trHeight w:val="2031"/>
        </w:trPr>
        <w:tc>
          <w:tcPr>
            <w:tcW w:w="5671" w:type="dxa"/>
          </w:tcPr>
          <w:p w14:paraId="381D02A3" w14:textId="77777777" w:rsidR="00140C3C" w:rsidRPr="00E421B0" w:rsidRDefault="00140C3C" w:rsidP="00C74A3C">
            <w:pPr>
              <w:pStyle w:val="NumberdList"/>
            </w:pPr>
            <w:r w:rsidRPr="00E421B0">
              <w:t>Funder shares information to help everyone understand the operations and decision-making processes of the system, in a way that supports safety and respects people’s privacy.</w:t>
            </w:r>
          </w:p>
        </w:tc>
        <w:tc>
          <w:tcPr>
            <w:tcW w:w="4394" w:type="dxa"/>
            <w:tcMar>
              <w:right w:w="170" w:type="dxa"/>
            </w:tcMar>
          </w:tcPr>
          <w:p w14:paraId="4BFB027A" w14:textId="77777777" w:rsidR="00140C3C" w:rsidRPr="00E421B0" w:rsidRDefault="00140C3C" w:rsidP="00C74A3C">
            <w:pPr>
              <w:pStyle w:val="BodyText"/>
              <w:ind w:left="279"/>
            </w:pPr>
            <w:r w:rsidRPr="00E421B0">
              <w:t>Organisations report transparency in the way that decisions are made at the systems level to promote safety while respecting people’s privacy.</w:t>
            </w:r>
          </w:p>
        </w:tc>
      </w:tr>
      <w:tr w:rsidR="00140C3C" w:rsidRPr="00E421B0" w14:paraId="1C5CC924" w14:textId="77777777" w:rsidTr="002D4155">
        <w:trPr>
          <w:trHeight w:val="2031"/>
        </w:trPr>
        <w:tc>
          <w:tcPr>
            <w:tcW w:w="5671" w:type="dxa"/>
          </w:tcPr>
          <w:p w14:paraId="0C5B92CB" w14:textId="77777777" w:rsidR="00140C3C" w:rsidRPr="00E421B0" w:rsidRDefault="00140C3C" w:rsidP="00C74A3C">
            <w:pPr>
              <w:pStyle w:val="NumberdList"/>
            </w:pPr>
            <w:r w:rsidRPr="00E421B0">
              <w:t>Funder identifies a ‘trauma responsive champion’ at a senior level of the funding agency to support the</w:t>
            </w:r>
            <w:r w:rsidRPr="00E421B0">
              <w:rPr>
                <w:spacing w:val="40"/>
              </w:rPr>
              <w:t xml:space="preserve"> </w:t>
            </w:r>
            <w:r w:rsidRPr="00E421B0">
              <w:t>ongoing implementation of a sector wide trauma responsive approach.</w:t>
            </w:r>
          </w:p>
        </w:tc>
        <w:tc>
          <w:tcPr>
            <w:tcW w:w="4394" w:type="dxa"/>
            <w:tcMar>
              <w:right w:w="170" w:type="dxa"/>
            </w:tcMar>
          </w:tcPr>
          <w:p w14:paraId="301B24BA" w14:textId="77777777" w:rsidR="00140C3C" w:rsidRPr="00E421B0" w:rsidRDefault="00140C3C" w:rsidP="00C74A3C">
            <w:pPr>
              <w:pStyle w:val="BodyText"/>
              <w:ind w:left="279"/>
            </w:pPr>
            <w:r w:rsidRPr="00E421B0">
              <w:t>Evidence of an identified ‘trauma responsive champion’ at a senior level of the funding agency.</w:t>
            </w:r>
          </w:p>
        </w:tc>
      </w:tr>
      <w:tr w:rsidR="00140C3C" w:rsidRPr="00E421B0" w14:paraId="62046B17" w14:textId="77777777" w:rsidTr="002D4155">
        <w:trPr>
          <w:trHeight w:val="1351"/>
        </w:trPr>
        <w:tc>
          <w:tcPr>
            <w:tcW w:w="5671" w:type="dxa"/>
          </w:tcPr>
          <w:p w14:paraId="2E9D2E30" w14:textId="77777777" w:rsidR="00140C3C" w:rsidRPr="00E421B0" w:rsidRDefault="00140C3C" w:rsidP="00C74A3C">
            <w:pPr>
              <w:pStyle w:val="NumberdList"/>
            </w:pPr>
            <w:r w:rsidRPr="00E421B0">
              <w:t>Funder supports an active network of trauma responsive champions</w:t>
            </w:r>
            <w:r w:rsidRPr="00E421B0">
              <w:rPr>
                <w:spacing w:val="12"/>
              </w:rPr>
              <w:t xml:space="preserve"> </w:t>
            </w:r>
            <w:r w:rsidRPr="00E421B0">
              <w:t>across</w:t>
            </w:r>
            <w:r w:rsidRPr="00E421B0">
              <w:rPr>
                <w:spacing w:val="14"/>
              </w:rPr>
              <w:t xml:space="preserve"> </w:t>
            </w:r>
            <w:r w:rsidRPr="00E421B0">
              <w:t>the</w:t>
            </w:r>
            <w:r w:rsidRPr="00E421B0">
              <w:rPr>
                <w:spacing w:val="14"/>
              </w:rPr>
              <w:t xml:space="preserve"> </w:t>
            </w:r>
            <w:r w:rsidRPr="00E421B0">
              <w:rPr>
                <w:spacing w:val="-2"/>
              </w:rPr>
              <w:t>sector.</w:t>
            </w:r>
          </w:p>
        </w:tc>
        <w:tc>
          <w:tcPr>
            <w:tcW w:w="4394" w:type="dxa"/>
            <w:tcMar>
              <w:right w:w="170" w:type="dxa"/>
            </w:tcMar>
          </w:tcPr>
          <w:p w14:paraId="5F01C58C" w14:textId="59377C51" w:rsidR="00140C3C" w:rsidRPr="00E421B0" w:rsidRDefault="00140C3C" w:rsidP="00C74A3C">
            <w:pPr>
              <w:pStyle w:val="BodyText"/>
              <w:ind w:left="279"/>
            </w:pPr>
            <w:r w:rsidRPr="00E421B0">
              <w:t>Existence</w:t>
            </w:r>
            <w:r w:rsidRPr="00E421B0">
              <w:rPr>
                <w:spacing w:val="40"/>
              </w:rPr>
              <w:t xml:space="preserve"> </w:t>
            </w:r>
            <w:r w:rsidRPr="00E421B0">
              <w:t>of</w:t>
            </w:r>
            <w:r w:rsidRPr="00E421B0">
              <w:rPr>
                <w:spacing w:val="40"/>
              </w:rPr>
              <w:t xml:space="preserve"> </w:t>
            </w:r>
            <w:r w:rsidRPr="00E421B0">
              <w:t>an</w:t>
            </w:r>
            <w:r w:rsidRPr="00E421B0">
              <w:rPr>
                <w:spacing w:val="40"/>
              </w:rPr>
              <w:t xml:space="preserve"> </w:t>
            </w:r>
            <w:r w:rsidRPr="00E421B0">
              <w:t>active</w:t>
            </w:r>
            <w:r w:rsidRPr="00E421B0">
              <w:rPr>
                <w:spacing w:val="40"/>
              </w:rPr>
              <w:t xml:space="preserve"> </w:t>
            </w:r>
            <w:r w:rsidRPr="00E421B0">
              <w:t xml:space="preserve">network </w:t>
            </w:r>
            <w:r w:rsidR="00E1086A">
              <w:br/>
            </w:r>
            <w:r w:rsidRPr="00E421B0">
              <w:t xml:space="preserve">of trauma responsive champions </w:t>
            </w:r>
            <w:r w:rsidR="002542C1">
              <w:br/>
            </w:r>
            <w:r w:rsidRPr="00E421B0">
              <w:t>across the sector.</w:t>
            </w:r>
          </w:p>
        </w:tc>
      </w:tr>
    </w:tbl>
    <w:p w14:paraId="794D1B5D" w14:textId="6FEBA4F1" w:rsidR="00140C3C" w:rsidRDefault="00140C3C" w:rsidP="00C74A3C"/>
    <w:p w14:paraId="3E2395E1" w14:textId="77777777" w:rsidR="00140C3C" w:rsidRDefault="00140C3C" w:rsidP="00C74A3C">
      <w:r>
        <w:br w:type="page"/>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1"/>
        <w:gridCol w:w="4394"/>
      </w:tblGrid>
      <w:tr w:rsidR="00140C3C" w:rsidRPr="00D56AAA" w14:paraId="37204A0A" w14:textId="77777777" w:rsidTr="00D56AAA">
        <w:trPr>
          <w:trHeight w:val="678"/>
          <w:tblHeader/>
        </w:trPr>
        <w:tc>
          <w:tcPr>
            <w:tcW w:w="5671" w:type="dxa"/>
            <w:shd w:val="clear" w:color="auto" w:fill="E4213F"/>
          </w:tcPr>
          <w:p w14:paraId="1E570747" w14:textId="131B30D7" w:rsidR="00140C3C" w:rsidRPr="00D56AAA" w:rsidRDefault="00140C3C" w:rsidP="003B2155">
            <w:pPr>
              <w:pStyle w:val="ParaStyle"/>
              <w:numPr>
                <w:ilvl w:val="0"/>
                <w:numId w:val="31"/>
              </w:numPr>
            </w:pPr>
            <w:r w:rsidRPr="00D56AAA">
              <w:lastRenderedPageBreak/>
              <w:t>Safety attributes</w:t>
            </w:r>
          </w:p>
        </w:tc>
        <w:tc>
          <w:tcPr>
            <w:tcW w:w="4394" w:type="dxa"/>
            <w:shd w:val="clear" w:color="auto" w:fill="E4213F"/>
          </w:tcPr>
          <w:p w14:paraId="0BBEF095" w14:textId="77777777" w:rsidR="00140C3C" w:rsidRPr="00D56AAA" w:rsidRDefault="00140C3C" w:rsidP="003B2155">
            <w:pPr>
              <w:pStyle w:val="ParaStyle"/>
            </w:pPr>
            <w:r w:rsidRPr="00D56AAA">
              <w:t>Indicators</w:t>
            </w:r>
          </w:p>
        </w:tc>
      </w:tr>
      <w:tr w:rsidR="00140C3C" w:rsidRPr="00E421B0" w14:paraId="59557B95" w14:textId="77777777" w:rsidTr="002D4155">
        <w:trPr>
          <w:trHeight w:val="1691"/>
        </w:trPr>
        <w:tc>
          <w:tcPr>
            <w:tcW w:w="5671" w:type="dxa"/>
          </w:tcPr>
          <w:p w14:paraId="6CC5272A" w14:textId="77777777" w:rsidR="00140C3C" w:rsidRPr="00E421B0" w:rsidRDefault="00140C3C" w:rsidP="00C74A3C">
            <w:pPr>
              <w:pStyle w:val="NumberdList"/>
              <w:numPr>
                <w:ilvl w:val="0"/>
                <w:numId w:val="24"/>
              </w:numPr>
            </w:pPr>
            <w:r w:rsidRPr="00E421B0">
              <w:t>Funder ensures safety for children, families, practitioners, and other staff is a key measure of performance.</w:t>
            </w:r>
          </w:p>
        </w:tc>
        <w:tc>
          <w:tcPr>
            <w:tcW w:w="4394" w:type="dxa"/>
            <w:tcMar>
              <w:right w:w="198" w:type="dxa"/>
            </w:tcMar>
          </w:tcPr>
          <w:p w14:paraId="627C65AD" w14:textId="0484DBDB" w:rsidR="002D4155" w:rsidRPr="00E421B0" w:rsidRDefault="00140C3C" w:rsidP="00C74A3C">
            <w:pPr>
              <w:pStyle w:val="BodyText"/>
              <w:ind w:left="279"/>
            </w:pPr>
            <w:r w:rsidRPr="00E421B0">
              <w:t xml:space="preserve">Organisations report that there </w:t>
            </w:r>
            <w:r w:rsidR="00E1086A">
              <w:br/>
            </w:r>
            <w:r w:rsidRPr="00E421B0">
              <w:t>are mechanisms in place for measuring safety for children, families, practitioners, and other staff.</w:t>
            </w:r>
          </w:p>
        </w:tc>
      </w:tr>
      <w:tr w:rsidR="00140C3C" w:rsidRPr="00E421B0" w14:paraId="6BEA5C94" w14:textId="77777777" w:rsidTr="002D4155">
        <w:trPr>
          <w:trHeight w:val="1351"/>
        </w:trPr>
        <w:tc>
          <w:tcPr>
            <w:tcW w:w="5671" w:type="dxa"/>
          </w:tcPr>
          <w:p w14:paraId="3F72E5E2" w14:textId="77777777" w:rsidR="00140C3C" w:rsidRPr="00E421B0" w:rsidRDefault="00140C3C" w:rsidP="00C74A3C">
            <w:pPr>
              <w:pStyle w:val="NumberdList"/>
            </w:pPr>
            <w:r w:rsidRPr="00E421B0">
              <w:t>Funder ensures adequate resources are provided to promote holistic and safe practices for children, families, and staff.</w:t>
            </w:r>
          </w:p>
        </w:tc>
        <w:tc>
          <w:tcPr>
            <w:tcW w:w="4394" w:type="dxa"/>
            <w:tcMar>
              <w:right w:w="198" w:type="dxa"/>
            </w:tcMar>
          </w:tcPr>
          <w:p w14:paraId="35E9F860" w14:textId="77777777" w:rsidR="00140C3C" w:rsidRPr="00E421B0" w:rsidRDefault="00140C3C" w:rsidP="00C74A3C">
            <w:pPr>
              <w:pStyle w:val="BodyText"/>
              <w:ind w:left="279"/>
            </w:pPr>
            <w:r w:rsidRPr="00E421B0">
              <w:t>Organisations report capacity to promote holistic, safe practices for children, families, and staff.</w:t>
            </w:r>
          </w:p>
        </w:tc>
      </w:tr>
      <w:tr w:rsidR="00140C3C" w:rsidRPr="00E421B0" w14:paraId="4514A056" w14:textId="77777777" w:rsidTr="002D4155">
        <w:trPr>
          <w:trHeight w:val="1351"/>
        </w:trPr>
        <w:tc>
          <w:tcPr>
            <w:tcW w:w="5671" w:type="dxa"/>
          </w:tcPr>
          <w:p w14:paraId="18EE9493" w14:textId="77777777" w:rsidR="00140C3C" w:rsidRPr="00E421B0" w:rsidRDefault="00140C3C" w:rsidP="00C74A3C">
            <w:pPr>
              <w:pStyle w:val="NumberdList"/>
            </w:pPr>
            <w:r w:rsidRPr="00E421B0">
              <w:t>Funder provides adequate capacity for organisations to support practitioner wellbeing.</w:t>
            </w:r>
          </w:p>
        </w:tc>
        <w:tc>
          <w:tcPr>
            <w:tcW w:w="4394" w:type="dxa"/>
            <w:tcMar>
              <w:right w:w="198" w:type="dxa"/>
            </w:tcMar>
          </w:tcPr>
          <w:p w14:paraId="13C69A28" w14:textId="77777777" w:rsidR="00140C3C" w:rsidRPr="00E421B0" w:rsidRDefault="00140C3C" w:rsidP="00C74A3C">
            <w:pPr>
              <w:pStyle w:val="BodyText"/>
              <w:ind w:left="279"/>
            </w:pPr>
            <w:r w:rsidRPr="00E421B0">
              <w:t>Organisations report capacity to support practitioner wellbeing.</w:t>
            </w:r>
          </w:p>
        </w:tc>
      </w:tr>
      <w:tr w:rsidR="00140C3C" w:rsidRPr="00E421B0" w14:paraId="40A1C940" w14:textId="77777777" w:rsidTr="002D4155">
        <w:trPr>
          <w:trHeight w:val="2031"/>
        </w:trPr>
        <w:tc>
          <w:tcPr>
            <w:tcW w:w="5671" w:type="dxa"/>
          </w:tcPr>
          <w:p w14:paraId="4357D8BC" w14:textId="77777777" w:rsidR="00140C3C" w:rsidRPr="00E421B0" w:rsidRDefault="00140C3C" w:rsidP="00C74A3C">
            <w:pPr>
              <w:pStyle w:val="NumberdList"/>
            </w:pPr>
            <w:r w:rsidRPr="00E421B0">
              <w:t>Funder ensures resources are available to provide guidance and support to practitioners to connect</w:t>
            </w:r>
            <w:r w:rsidRPr="00E421B0">
              <w:rPr>
                <w:spacing w:val="40"/>
              </w:rPr>
              <w:t xml:space="preserve"> </w:t>
            </w:r>
            <w:r w:rsidRPr="00E421B0">
              <w:t>to communities of families they are working with in a culturally safe way.</w:t>
            </w:r>
          </w:p>
        </w:tc>
        <w:tc>
          <w:tcPr>
            <w:tcW w:w="4394" w:type="dxa"/>
            <w:tcMar>
              <w:right w:w="198" w:type="dxa"/>
            </w:tcMar>
          </w:tcPr>
          <w:p w14:paraId="73C0A5B3" w14:textId="46ABF1F9" w:rsidR="00140C3C" w:rsidRPr="00E421B0" w:rsidRDefault="00140C3C" w:rsidP="00C74A3C">
            <w:pPr>
              <w:pStyle w:val="BodyText"/>
              <w:ind w:left="279"/>
            </w:pPr>
            <w:r w:rsidRPr="00E421B0">
              <w:t>Organisations report that</w:t>
            </w:r>
            <w:r w:rsidR="002D4155">
              <w:t xml:space="preserve"> </w:t>
            </w:r>
            <w:r w:rsidRPr="00E421B0">
              <w:t>resources are available to provide guidance and support to practitioners to connect</w:t>
            </w:r>
            <w:r w:rsidR="00531D63">
              <w:t xml:space="preserve"> </w:t>
            </w:r>
            <w:r w:rsidRPr="00E421B0">
              <w:t>to communities of families they are working with in</w:t>
            </w:r>
            <w:r w:rsidR="002542C1">
              <w:t xml:space="preserve"> </w:t>
            </w:r>
            <w:r w:rsidRPr="00E421B0">
              <w:t>a culturally safe way.</w:t>
            </w:r>
          </w:p>
        </w:tc>
      </w:tr>
    </w:tbl>
    <w:p w14:paraId="32332A54" w14:textId="21335AFC" w:rsidR="00140C3C" w:rsidRDefault="00140C3C" w:rsidP="00C74A3C"/>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1"/>
        <w:gridCol w:w="4394"/>
      </w:tblGrid>
      <w:tr w:rsidR="00140C3C" w:rsidRPr="00D56AAA" w14:paraId="6B22F743" w14:textId="77777777" w:rsidTr="00D56AAA">
        <w:trPr>
          <w:trHeight w:val="663"/>
          <w:tblHeader/>
        </w:trPr>
        <w:tc>
          <w:tcPr>
            <w:tcW w:w="5671" w:type="dxa"/>
            <w:shd w:val="clear" w:color="auto" w:fill="E4213F"/>
          </w:tcPr>
          <w:p w14:paraId="2989AB86" w14:textId="36AB834F" w:rsidR="00140C3C" w:rsidRPr="00D56AAA" w:rsidRDefault="00140C3C" w:rsidP="003B2155">
            <w:pPr>
              <w:pStyle w:val="ParaStyle"/>
              <w:numPr>
                <w:ilvl w:val="0"/>
                <w:numId w:val="31"/>
              </w:numPr>
            </w:pPr>
            <w:r w:rsidRPr="00D56AAA">
              <w:br w:type="page"/>
              <w:t>Peer and community support attributes</w:t>
            </w:r>
          </w:p>
        </w:tc>
        <w:tc>
          <w:tcPr>
            <w:tcW w:w="4394" w:type="dxa"/>
            <w:shd w:val="clear" w:color="auto" w:fill="E4213F"/>
          </w:tcPr>
          <w:p w14:paraId="2D1DCBDF" w14:textId="77777777" w:rsidR="00140C3C" w:rsidRPr="00D56AAA" w:rsidRDefault="00140C3C" w:rsidP="003B2155">
            <w:pPr>
              <w:pStyle w:val="ParaStyle"/>
            </w:pPr>
            <w:r w:rsidRPr="00D56AAA">
              <w:t>Indicators</w:t>
            </w:r>
          </w:p>
        </w:tc>
      </w:tr>
      <w:tr w:rsidR="00140C3C" w:rsidRPr="00E421B0" w14:paraId="037DBC8A" w14:textId="77777777" w:rsidTr="002D4155">
        <w:trPr>
          <w:trHeight w:val="2371"/>
        </w:trPr>
        <w:tc>
          <w:tcPr>
            <w:tcW w:w="5671" w:type="dxa"/>
          </w:tcPr>
          <w:p w14:paraId="3774A998" w14:textId="77777777" w:rsidR="00140C3C" w:rsidRPr="00E421B0" w:rsidRDefault="00140C3C" w:rsidP="00C74A3C">
            <w:pPr>
              <w:pStyle w:val="NumberdList"/>
              <w:numPr>
                <w:ilvl w:val="0"/>
                <w:numId w:val="25"/>
              </w:numPr>
            </w:pPr>
            <w:r w:rsidRPr="00E421B0">
              <w:t>Resources are available to enable the coordination of peer and community support approaches for practitioners to link families with when required.</w:t>
            </w:r>
          </w:p>
        </w:tc>
        <w:tc>
          <w:tcPr>
            <w:tcW w:w="4394" w:type="dxa"/>
            <w:tcMar>
              <w:right w:w="198" w:type="dxa"/>
            </w:tcMar>
          </w:tcPr>
          <w:p w14:paraId="119B078F" w14:textId="77777777" w:rsidR="00140C3C" w:rsidRPr="00E421B0" w:rsidRDefault="00140C3C" w:rsidP="00C74A3C">
            <w:pPr>
              <w:pStyle w:val="BodyText"/>
              <w:ind w:left="388"/>
            </w:pPr>
            <w:r w:rsidRPr="00E421B0">
              <w:t>Evidence of the funder providing organisations with resources to support practitioners to access peer and community support for families, with specific considerations given to Aboriginal and CALD communities.</w:t>
            </w:r>
          </w:p>
        </w:tc>
      </w:tr>
      <w:tr w:rsidR="00140C3C" w:rsidRPr="00E421B0" w14:paraId="15451D54" w14:textId="77777777" w:rsidTr="002D4155">
        <w:trPr>
          <w:trHeight w:val="1351"/>
        </w:trPr>
        <w:tc>
          <w:tcPr>
            <w:tcW w:w="5671" w:type="dxa"/>
          </w:tcPr>
          <w:p w14:paraId="09B6A778" w14:textId="77777777" w:rsidR="00140C3C" w:rsidRPr="00E421B0" w:rsidRDefault="00140C3C" w:rsidP="00C74A3C">
            <w:pPr>
              <w:pStyle w:val="NumberdList"/>
            </w:pPr>
            <w:r w:rsidRPr="00E421B0">
              <w:t>Funder provides periodic practice forums for practitioners to provide formal and informal peer support.</w:t>
            </w:r>
          </w:p>
        </w:tc>
        <w:tc>
          <w:tcPr>
            <w:tcW w:w="4394" w:type="dxa"/>
            <w:tcMar>
              <w:right w:w="198" w:type="dxa"/>
            </w:tcMar>
          </w:tcPr>
          <w:p w14:paraId="3F4355F3" w14:textId="77777777" w:rsidR="00140C3C" w:rsidRPr="00E421B0" w:rsidRDefault="00140C3C" w:rsidP="00C74A3C">
            <w:pPr>
              <w:pStyle w:val="BodyText"/>
              <w:ind w:left="388"/>
            </w:pPr>
            <w:r w:rsidRPr="00E421B0">
              <w:t>Evidence of the funder providing periodic practice forums for practitioners.</w:t>
            </w:r>
          </w:p>
        </w:tc>
      </w:tr>
    </w:tbl>
    <w:p w14:paraId="1FC69AF5" w14:textId="35C778BD" w:rsidR="00140C3C" w:rsidRDefault="00140C3C" w:rsidP="00C74A3C"/>
    <w:p w14:paraId="406FACBF" w14:textId="77777777" w:rsidR="00140C3C" w:rsidRDefault="00140C3C" w:rsidP="00C74A3C">
      <w:r>
        <w:br w:type="page"/>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1"/>
        <w:gridCol w:w="4394"/>
      </w:tblGrid>
      <w:tr w:rsidR="00140C3C" w:rsidRPr="00D56AAA" w14:paraId="3298E076" w14:textId="77777777" w:rsidTr="00D56AAA">
        <w:trPr>
          <w:trHeight w:val="678"/>
          <w:tblHeader/>
        </w:trPr>
        <w:tc>
          <w:tcPr>
            <w:tcW w:w="5671" w:type="dxa"/>
            <w:shd w:val="clear" w:color="auto" w:fill="E4213F"/>
          </w:tcPr>
          <w:p w14:paraId="40B2E0AD" w14:textId="679A58DB" w:rsidR="00140C3C" w:rsidRPr="00D56AAA" w:rsidRDefault="00140C3C" w:rsidP="00D56AAA">
            <w:pPr>
              <w:pStyle w:val="ParaStyle"/>
              <w:numPr>
                <w:ilvl w:val="0"/>
                <w:numId w:val="31"/>
              </w:numPr>
            </w:pPr>
            <w:r w:rsidRPr="00D56AAA">
              <w:lastRenderedPageBreak/>
              <w:t>Collaboration attributes</w:t>
            </w:r>
          </w:p>
        </w:tc>
        <w:tc>
          <w:tcPr>
            <w:tcW w:w="4394" w:type="dxa"/>
            <w:shd w:val="clear" w:color="auto" w:fill="E4213F"/>
          </w:tcPr>
          <w:p w14:paraId="296213A8" w14:textId="77777777" w:rsidR="00140C3C" w:rsidRPr="00D56AAA" w:rsidRDefault="00140C3C" w:rsidP="00D56AAA">
            <w:pPr>
              <w:pStyle w:val="ParaStyle"/>
            </w:pPr>
            <w:r w:rsidRPr="00D56AAA">
              <w:t>Indicators</w:t>
            </w:r>
          </w:p>
        </w:tc>
      </w:tr>
      <w:tr w:rsidR="00140C3C" w:rsidRPr="00E421B0" w14:paraId="017104AA" w14:textId="77777777" w:rsidTr="002D4155">
        <w:trPr>
          <w:trHeight w:val="2371"/>
        </w:trPr>
        <w:tc>
          <w:tcPr>
            <w:tcW w:w="5671" w:type="dxa"/>
          </w:tcPr>
          <w:p w14:paraId="2DE7CCD6" w14:textId="77777777" w:rsidR="00140C3C" w:rsidRPr="00E421B0" w:rsidRDefault="00140C3C" w:rsidP="00C74A3C">
            <w:pPr>
              <w:pStyle w:val="NumberdList"/>
              <w:numPr>
                <w:ilvl w:val="0"/>
                <w:numId w:val="26"/>
              </w:numPr>
            </w:pPr>
            <w:r w:rsidRPr="00E421B0">
              <w:t>Funder and organisations work in collaboration to identify areas of trauma responsive capacity building that are priorities for investment and development.</w:t>
            </w:r>
          </w:p>
        </w:tc>
        <w:tc>
          <w:tcPr>
            <w:tcW w:w="4394" w:type="dxa"/>
            <w:tcMar>
              <w:right w:w="198" w:type="dxa"/>
            </w:tcMar>
          </w:tcPr>
          <w:p w14:paraId="30A9E989" w14:textId="06159B75" w:rsidR="00140C3C" w:rsidRPr="00E421B0" w:rsidRDefault="00140C3C" w:rsidP="00C74A3C">
            <w:pPr>
              <w:pStyle w:val="BodyText"/>
              <w:ind w:left="287"/>
            </w:pPr>
            <w:r w:rsidRPr="00E421B0">
              <w:t>Existence of trauma responsive</w:t>
            </w:r>
            <w:r w:rsidR="002542C1">
              <w:br/>
            </w:r>
            <w:r w:rsidRPr="00E421B0">
              <w:t>capacity building plans for the sector that have been</w:t>
            </w:r>
            <w:r w:rsidRPr="00E421B0">
              <w:rPr>
                <w:spacing w:val="40"/>
              </w:rPr>
              <w:t xml:space="preserve"> </w:t>
            </w:r>
            <w:r w:rsidRPr="00E421B0">
              <w:t>developed</w:t>
            </w:r>
            <w:r w:rsidR="002542C1">
              <w:t xml:space="preserve"> </w:t>
            </w:r>
            <w:r w:rsidRPr="00E421B0">
              <w:t>in</w:t>
            </w:r>
            <w:r w:rsidRPr="00E421B0">
              <w:rPr>
                <w:spacing w:val="40"/>
              </w:rPr>
              <w:t xml:space="preserve"> </w:t>
            </w:r>
            <w:r w:rsidRPr="00E421B0">
              <w:t>collaboration</w:t>
            </w:r>
            <w:r w:rsidRPr="00E421B0">
              <w:rPr>
                <w:spacing w:val="40"/>
              </w:rPr>
              <w:t xml:space="preserve"> </w:t>
            </w:r>
            <w:r w:rsidRPr="00E421B0">
              <w:t>with key stakeholders, including those with lived experience and local Aboriginal community representatives.</w:t>
            </w:r>
          </w:p>
        </w:tc>
      </w:tr>
      <w:tr w:rsidR="00140C3C" w:rsidRPr="00E421B0" w14:paraId="176022D8" w14:textId="77777777" w:rsidTr="002D4155">
        <w:trPr>
          <w:trHeight w:val="1351"/>
        </w:trPr>
        <w:tc>
          <w:tcPr>
            <w:tcW w:w="5671" w:type="dxa"/>
          </w:tcPr>
          <w:p w14:paraId="67CCA3B4" w14:textId="77777777" w:rsidR="00140C3C" w:rsidRPr="00E421B0" w:rsidRDefault="00140C3C" w:rsidP="00C74A3C">
            <w:pPr>
              <w:pStyle w:val="NumberdList"/>
            </w:pPr>
            <w:r w:rsidRPr="00E421B0">
              <w:t>Funder monitors collaboration with families, other practitioners, and relevant services.</w:t>
            </w:r>
          </w:p>
        </w:tc>
        <w:tc>
          <w:tcPr>
            <w:tcW w:w="4394" w:type="dxa"/>
            <w:tcMar>
              <w:right w:w="198" w:type="dxa"/>
            </w:tcMar>
          </w:tcPr>
          <w:p w14:paraId="30B12834" w14:textId="3EE95065" w:rsidR="00140C3C" w:rsidRPr="00E421B0" w:rsidRDefault="00140C3C" w:rsidP="00C74A3C">
            <w:pPr>
              <w:pStyle w:val="BodyText"/>
              <w:ind w:left="287"/>
            </w:pPr>
            <w:r w:rsidRPr="00E421B0">
              <w:t>Evidence that demonstrates</w:t>
            </w:r>
            <w:r w:rsidR="00E1086A">
              <w:br/>
            </w:r>
            <w:r w:rsidRPr="00E421B0">
              <w:t>funded services collaborate with families, other practitioners and relevant services.</w:t>
            </w:r>
          </w:p>
        </w:tc>
      </w:tr>
    </w:tbl>
    <w:p w14:paraId="57D8DDF2" w14:textId="57A93DE6" w:rsidR="0098299A" w:rsidRDefault="0098299A" w:rsidP="00C74A3C"/>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1"/>
        <w:gridCol w:w="4536"/>
      </w:tblGrid>
      <w:tr w:rsidR="00140C3C" w:rsidRPr="00D56AAA" w14:paraId="0C7DFAD2" w14:textId="77777777" w:rsidTr="00D56AAA">
        <w:trPr>
          <w:trHeight w:val="663"/>
          <w:tblHeader/>
        </w:trPr>
        <w:tc>
          <w:tcPr>
            <w:tcW w:w="5671" w:type="dxa"/>
            <w:shd w:val="clear" w:color="auto" w:fill="E4213F"/>
          </w:tcPr>
          <w:p w14:paraId="4ADD3F1F" w14:textId="7A9C1452" w:rsidR="00140C3C" w:rsidRPr="00D56AAA" w:rsidRDefault="00140C3C" w:rsidP="003B2155">
            <w:pPr>
              <w:pStyle w:val="ParaStyle"/>
              <w:numPr>
                <w:ilvl w:val="0"/>
                <w:numId w:val="31"/>
              </w:numPr>
            </w:pPr>
            <w:r w:rsidRPr="00D56AAA">
              <w:t>Empowerment and self-determination attributes</w:t>
            </w:r>
          </w:p>
        </w:tc>
        <w:tc>
          <w:tcPr>
            <w:tcW w:w="4536" w:type="dxa"/>
            <w:shd w:val="clear" w:color="auto" w:fill="E4213F"/>
          </w:tcPr>
          <w:p w14:paraId="295712EE" w14:textId="77777777" w:rsidR="00140C3C" w:rsidRPr="00D56AAA" w:rsidRDefault="00140C3C" w:rsidP="003B2155">
            <w:pPr>
              <w:pStyle w:val="ParaStyle"/>
            </w:pPr>
            <w:r w:rsidRPr="00D56AAA">
              <w:t>Indicators</w:t>
            </w:r>
          </w:p>
        </w:tc>
      </w:tr>
      <w:tr w:rsidR="00140C3C" w:rsidRPr="00E421B0" w14:paraId="1BC53663" w14:textId="77777777" w:rsidTr="002D4155">
        <w:trPr>
          <w:trHeight w:val="1691"/>
        </w:trPr>
        <w:tc>
          <w:tcPr>
            <w:tcW w:w="5671" w:type="dxa"/>
          </w:tcPr>
          <w:p w14:paraId="580C1345" w14:textId="77777777" w:rsidR="00140C3C" w:rsidRPr="00E421B0" w:rsidRDefault="00140C3C" w:rsidP="00C74A3C">
            <w:pPr>
              <w:pStyle w:val="NumberdList"/>
              <w:numPr>
                <w:ilvl w:val="0"/>
                <w:numId w:val="27"/>
              </w:numPr>
            </w:pPr>
            <w:r w:rsidRPr="00E421B0">
              <w:t>Funder facilitates opportunities for those with lived experiences to contribute to systems and service design and implementation.</w:t>
            </w:r>
          </w:p>
        </w:tc>
        <w:tc>
          <w:tcPr>
            <w:tcW w:w="4536" w:type="dxa"/>
            <w:tcMar>
              <w:right w:w="198" w:type="dxa"/>
            </w:tcMar>
          </w:tcPr>
          <w:p w14:paraId="624C14C2" w14:textId="068F1144" w:rsidR="00140C3C" w:rsidRPr="00E421B0" w:rsidRDefault="00140C3C" w:rsidP="00C74A3C">
            <w:pPr>
              <w:pStyle w:val="BodyText"/>
              <w:ind w:left="287"/>
            </w:pPr>
            <w:r w:rsidRPr="00E421B0">
              <w:t>Evidence the funder has supported</w:t>
            </w:r>
            <w:r w:rsidRPr="00E421B0">
              <w:rPr>
                <w:spacing w:val="40"/>
              </w:rPr>
              <w:t xml:space="preserve"> </w:t>
            </w:r>
            <w:r w:rsidRPr="00E421B0">
              <w:t xml:space="preserve">regular opportunities for families with lived experience to contribute to </w:t>
            </w:r>
            <w:r w:rsidR="002542C1">
              <w:br/>
            </w:r>
            <w:r w:rsidRPr="00E421B0">
              <w:t>systems and service design and implementation.</w:t>
            </w:r>
          </w:p>
        </w:tc>
      </w:tr>
      <w:tr w:rsidR="00140C3C" w:rsidRPr="00E421B0" w14:paraId="064B3C76" w14:textId="77777777" w:rsidTr="002D4155">
        <w:trPr>
          <w:trHeight w:val="3391"/>
        </w:trPr>
        <w:tc>
          <w:tcPr>
            <w:tcW w:w="5671" w:type="dxa"/>
          </w:tcPr>
          <w:p w14:paraId="77C43A9F" w14:textId="77777777" w:rsidR="00140C3C" w:rsidRPr="00E421B0" w:rsidRDefault="00140C3C" w:rsidP="00C74A3C">
            <w:pPr>
              <w:pStyle w:val="NumberdList"/>
            </w:pPr>
            <w:r w:rsidRPr="00E421B0">
              <w:t>Funder is committed to the Aboriginal co-design principles and criteria in all service and system development.</w:t>
            </w:r>
          </w:p>
        </w:tc>
        <w:tc>
          <w:tcPr>
            <w:tcW w:w="4536" w:type="dxa"/>
            <w:tcMar>
              <w:right w:w="198" w:type="dxa"/>
            </w:tcMar>
          </w:tcPr>
          <w:p w14:paraId="18AED5C2" w14:textId="276C46F6" w:rsidR="00140C3C" w:rsidRPr="00E421B0" w:rsidRDefault="00140C3C" w:rsidP="00C74A3C">
            <w:pPr>
              <w:pStyle w:val="BodyText"/>
              <w:ind w:left="287"/>
            </w:pPr>
            <w:r w:rsidRPr="00E421B0">
              <w:t xml:space="preserve">Policies and practice guidance are in place to ensure Aboriginal people participate in all stages of service development, with clarity and guidance for how non-Aboriginal allies </w:t>
            </w:r>
            <w:r w:rsidR="002D4155">
              <w:t>p</w:t>
            </w:r>
            <w:r w:rsidRPr="00E421B0">
              <w:t xml:space="preserve">articipate in the process. This includes </w:t>
            </w:r>
            <w:r w:rsidRPr="00E421B0">
              <w:rPr>
                <w:spacing w:val="-2"/>
              </w:rPr>
              <w:t>evidence</w:t>
            </w:r>
            <w:r w:rsidRPr="00E421B0">
              <w:rPr>
                <w:spacing w:val="-12"/>
              </w:rPr>
              <w:t xml:space="preserve"> </w:t>
            </w:r>
            <w:r w:rsidRPr="00E421B0">
              <w:rPr>
                <w:spacing w:val="-2"/>
              </w:rPr>
              <w:t>of</w:t>
            </w:r>
            <w:r w:rsidRPr="00E421B0">
              <w:rPr>
                <w:spacing w:val="-12"/>
              </w:rPr>
              <w:t xml:space="preserve"> </w:t>
            </w:r>
            <w:r w:rsidRPr="00E421B0">
              <w:rPr>
                <w:spacing w:val="-2"/>
              </w:rPr>
              <w:t>the</w:t>
            </w:r>
            <w:r w:rsidRPr="00E421B0">
              <w:rPr>
                <w:spacing w:val="-12"/>
              </w:rPr>
              <w:t xml:space="preserve"> </w:t>
            </w:r>
            <w:r w:rsidRPr="00E421B0">
              <w:rPr>
                <w:spacing w:val="-2"/>
              </w:rPr>
              <w:t>sector</w:t>
            </w:r>
            <w:r w:rsidRPr="00E421B0">
              <w:rPr>
                <w:spacing w:val="-12"/>
              </w:rPr>
              <w:t xml:space="preserve"> </w:t>
            </w:r>
            <w:r w:rsidRPr="00E421B0">
              <w:rPr>
                <w:spacing w:val="-2"/>
              </w:rPr>
              <w:t>recognising</w:t>
            </w:r>
            <w:r w:rsidRPr="00E421B0">
              <w:rPr>
                <w:spacing w:val="-12"/>
              </w:rPr>
              <w:t xml:space="preserve"> </w:t>
            </w:r>
            <w:r w:rsidRPr="00E421B0">
              <w:rPr>
                <w:spacing w:val="-2"/>
              </w:rPr>
              <w:t xml:space="preserve">Aboriginal </w:t>
            </w:r>
            <w:r w:rsidRPr="00E421B0">
              <w:t xml:space="preserve">cultural strengths, </w:t>
            </w:r>
            <w:r w:rsidR="002D4155">
              <w:t>s</w:t>
            </w:r>
            <w:r w:rsidRPr="00E421B0">
              <w:t>upporting Aboriginal people’s right to self-determination and</w:t>
            </w:r>
            <w:r w:rsidR="00531D63">
              <w:t xml:space="preserve"> </w:t>
            </w:r>
            <w:r w:rsidRPr="00E421B0">
              <w:rPr>
                <w:spacing w:val="-2"/>
              </w:rPr>
              <w:t>acknowledging</w:t>
            </w:r>
            <w:r w:rsidRPr="00E421B0">
              <w:rPr>
                <w:spacing w:val="-12"/>
              </w:rPr>
              <w:t xml:space="preserve"> </w:t>
            </w:r>
            <w:r w:rsidRPr="00E421B0">
              <w:rPr>
                <w:spacing w:val="-2"/>
              </w:rPr>
              <w:t>the</w:t>
            </w:r>
            <w:r w:rsidRPr="00E421B0">
              <w:rPr>
                <w:spacing w:val="-11"/>
              </w:rPr>
              <w:t xml:space="preserve"> </w:t>
            </w:r>
            <w:r w:rsidRPr="00E421B0">
              <w:rPr>
                <w:spacing w:val="-2"/>
              </w:rPr>
              <w:t>truth</w:t>
            </w:r>
            <w:r w:rsidRPr="00E421B0">
              <w:rPr>
                <w:spacing w:val="-11"/>
              </w:rPr>
              <w:t xml:space="preserve"> </w:t>
            </w:r>
            <w:r w:rsidRPr="00E421B0">
              <w:rPr>
                <w:spacing w:val="-2"/>
              </w:rPr>
              <w:t>of</w:t>
            </w:r>
            <w:r w:rsidRPr="00E421B0">
              <w:rPr>
                <w:spacing w:val="-12"/>
              </w:rPr>
              <w:t xml:space="preserve"> </w:t>
            </w:r>
            <w:r w:rsidRPr="00E421B0">
              <w:rPr>
                <w:spacing w:val="-2"/>
              </w:rPr>
              <w:t>our</w:t>
            </w:r>
            <w:r w:rsidRPr="00E421B0">
              <w:rPr>
                <w:spacing w:val="-11"/>
              </w:rPr>
              <w:t xml:space="preserve"> </w:t>
            </w:r>
            <w:r w:rsidRPr="00E421B0">
              <w:rPr>
                <w:spacing w:val="-2"/>
              </w:rPr>
              <w:t>shared</w:t>
            </w:r>
            <w:r w:rsidRPr="00E421B0">
              <w:rPr>
                <w:spacing w:val="-11"/>
              </w:rPr>
              <w:t xml:space="preserve"> </w:t>
            </w:r>
            <w:r w:rsidRPr="00E421B0">
              <w:rPr>
                <w:spacing w:val="-2"/>
              </w:rPr>
              <w:t>histories.</w:t>
            </w:r>
          </w:p>
        </w:tc>
      </w:tr>
      <w:tr w:rsidR="00140C3C" w:rsidRPr="00E421B0" w14:paraId="69BD888F" w14:textId="77777777" w:rsidTr="002D4155">
        <w:trPr>
          <w:trHeight w:val="2031"/>
        </w:trPr>
        <w:tc>
          <w:tcPr>
            <w:tcW w:w="5671" w:type="dxa"/>
          </w:tcPr>
          <w:p w14:paraId="0F5B2B33" w14:textId="77777777" w:rsidR="00140C3C" w:rsidRPr="00E421B0" w:rsidRDefault="00140C3C" w:rsidP="00C74A3C">
            <w:pPr>
              <w:pStyle w:val="NumberdList"/>
            </w:pPr>
            <w:r w:rsidRPr="00E421B0">
              <w:t>Funder ensures resources are available for learning</w:t>
            </w:r>
            <w:r>
              <w:t xml:space="preserve"> </w:t>
            </w:r>
            <w:r w:rsidRPr="00E421B0">
              <w:t>opportunities for practitioners in deep listening to children and families’ trauma experiences.</w:t>
            </w:r>
          </w:p>
        </w:tc>
        <w:tc>
          <w:tcPr>
            <w:tcW w:w="4536" w:type="dxa"/>
            <w:tcMar>
              <w:right w:w="198" w:type="dxa"/>
            </w:tcMar>
          </w:tcPr>
          <w:p w14:paraId="3794FD13" w14:textId="21BE4B15" w:rsidR="00140C3C" w:rsidRPr="00E421B0" w:rsidRDefault="00140C3C" w:rsidP="00C74A3C">
            <w:pPr>
              <w:pStyle w:val="BodyText"/>
              <w:ind w:left="287"/>
            </w:pPr>
            <w:r w:rsidRPr="00E421B0">
              <w:t>Evidence of resources available for learning opportunities of practitioners</w:t>
            </w:r>
            <w:r w:rsidR="002542C1">
              <w:br/>
            </w:r>
            <w:r w:rsidRPr="00E421B0">
              <w:t>in deep listening to children and</w:t>
            </w:r>
            <w:r w:rsidR="002542C1">
              <w:br/>
            </w:r>
            <w:r w:rsidRPr="00E421B0">
              <w:t>families’ trauma experiences.</w:t>
            </w:r>
          </w:p>
        </w:tc>
      </w:tr>
    </w:tbl>
    <w:p w14:paraId="12B87E98" w14:textId="27B4A4E1" w:rsidR="00140C3C" w:rsidRDefault="00140C3C" w:rsidP="00C74A3C"/>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29"/>
        <w:gridCol w:w="4678"/>
      </w:tblGrid>
      <w:tr w:rsidR="00140C3C" w:rsidRPr="00D56AAA" w14:paraId="481AE873" w14:textId="77777777" w:rsidTr="00D56AAA">
        <w:trPr>
          <w:trHeight w:val="663"/>
          <w:tblHeader/>
        </w:trPr>
        <w:tc>
          <w:tcPr>
            <w:tcW w:w="5529" w:type="dxa"/>
            <w:shd w:val="clear" w:color="auto" w:fill="E4213F"/>
          </w:tcPr>
          <w:p w14:paraId="47E18E71" w14:textId="728F7F12" w:rsidR="00140C3C" w:rsidRPr="00D56AAA" w:rsidRDefault="00140C3C" w:rsidP="003B2155">
            <w:pPr>
              <w:pStyle w:val="ParaStyle"/>
              <w:numPr>
                <w:ilvl w:val="0"/>
                <w:numId w:val="31"/>
              </w:numPr>
            </w:pPr>
            <w:r w:rsidRPr="00D56AAA">
              <w:lastRenderedPageBreak/>
              <w:t xml:space="preserve">Know yourself and learn </w:t>
            </w:r>
            <w:r w:rsidR="00531D63" w:rsidRPr="00D56AAA">
              <w:t>a</w:t>
            </w:r>
            <w:r w:rsidRPr="00D56AAA">
              <w:t>ttributes</w:t>
            </w:r>
          </w:p>
        </w:tc>
        <w:tc>
          <w:tcPr>
            <w:tcW w:w="4678" w:type="dxa"/>
            <w:shd w:val="clear" w:color="auto" w:fill="E4213F"/>
          </w:tcPr>
          <w:p w14:paraId="33225B72" w14:textId="77777777" w:rsidR="00140C3C" w:rsidRPr="00D56AAA" w:rsidRDefault="00140C3C" w:rsidP="003B2155">
            <w:pPr>
              <w:pStyle w:val="ParaStyle"/>
            </w:pPr>
            <w:r w:rsidRPr="00D56AAA">
              <w:t>Indicators</w:t>
            </w:r>
          </w:p>
        </w:tc>
      </w:tr>
      <w:tr w:rsidR="00140C3C" w:rsidRPr="00E421B0" w14:paraId="52753876" w14:textId="77777777" w:rsidTr="002D4155">
        <w:trPr>
          <w:trHeight w:val="3051"/>
        </w:trPr>
        <w:tc>
          <w:tcPr>
            <w:tcW w:w="5529" w:type="dxa"/>
          </w:tcPr>
          <w:p w14:paraId="4B545AEB" w14:textId="77777777" w:rsidR="00140C3C" w:rsidRPr="00E421B0" w:rsidRDefault="00140C3C" w:rsidP="00C74A3C">
            <w:pPr>
              <w:pStyle w:val="NumberdList"/>
              <w:numPr>
                <w:ilvl w:val="0"/>
                <w:numId w:val="28"/>
              </w:numPr>
            </w:pPr>
            <w:r w:rsidRPr="00E421B0">
              <w:t>Funder provides opportunities for practitioners and organisational leaders to come together to explore and reflect on approaches in responding to families’ unique and diverse needs without judgement.</w:t>
            </w:r>
          </w:p>
        </w:tc>
        <w:tc>
          <w:tcPr>
            <w:tcW w:w="4678" w:type="dxa"/>
            <w:tcMar>
              <w:right w:w="198" w:type="dxa"/>
            </w:tcMar>
          </w:tcPr>
          <w:p w14:paraId="312ACFDE" w14:textId="101D4BB6" w:rsidR="00140C3C" w:rsidRPr="00E421B0" w:rsidRDefault="00140C3C" w:rsidP="00C74A3C">
            <w:pPr>
              <w:pStyle w:val="BodyText"/>
              <w:ind w:left="287"/>
            </w:pPr>
            <w:r w:rsidRPr="00E421B0">
              <w:t xml:space="preserve">The funder convenes periodic practice forums for practitioners and </w:t>
            </w:r>
            <w:r w:rsidR="002542C1">
              <w:br/>
            </w:r>
            <w:r w:rsidRPr="00E421B0">
              <w:t>organisational leaders in the</w:t>
            </w:r>
            <w:r w:rsidR="0083030C">
              <w:t xml:space="preserve"> </w:t>
            </w:r>
            <w:r w:rsidRPr="00E421B0">
              <w:t>sector to come together and explore approaches that support self- reflection and promote personal and professional growth</w:t>
            </w:r>
            <w:r w:rsidR="0083030C">
              <w:br/>
            </w:r>
            <w:r w:rsidRPr="00E421B0">
              <w:t>in responding to children and families’ unique needs.</w:t>
            </w:r>
          </w:p>
        </w:tc>
      </w:tr>
      <w:tr w:rsidR="00140C3C" w:rsidRPr="00E421B0" w14:paraId="6BA82A10" w14:textId="77777777" w:rsidTr="002D4155">
        <w:trPr>
          <w:trHeight w:val="3051"/>
        </w:trPr>
        <w:tc>
          <w:tcPr>
            <w:tcW w:w="5529" w:type="dxa"/>
          </w:tcPr>
          <w:p w14:paraId="0E7FA98A" w14:textId="20D46511" w:rsidR="00140C3C" w:rsidRPr="00E421B0" w:rsidRDefault="00140C3C" w:rsidP="00C74A3C">
            <w:pPr>
              <w:pStyle w:val="NumberdList"/>
            </w:pPr>
            <w:r w:rsidRPr="00E421B0">
              <w:t>Funder provides opportunities for practitioners and organisational leaders in the sector to come together to explore approaches to responding</w:t>
            </w:r>
            <w:r w:rsidR="00875728">
              <w:t xml:space="preserve"> </w:t>
            </w:r>
            <w:r w:rsidRPr="00E421B0">
              <w:t>to</w:t>
            </w:r>
            <w:r w:rsidRPr="00875728">
              <w:rPr>
                <w:spacing w:val="21"/>
              </w:rPr>
              <w:t xml:space="preserve"> </w:t>
            </w:r>
            <w:r w:rsidRPr="00E421B0">
              <w:t>intergenerational</w:t>
            </w:r>
            <w:r w:rsidRPr="00875728">
              <w:rPr>
                <w:spacing w:val="21"/>
              </w:rPr>
              <w:t xml:space="preserve"> </w:t>
            </w:r>
            <w:r w:rsidRPr="00875728">
              <w:rPr>
                <w:spacing w:val="-2"/>
              </w:rPr>
              <w:t>trauma.</w:t>
            </w:r>
          </w:p>
        </w:tc>
        <w:tc>
          <w:tcPr>
            <w:tcW w:w="4678" w:type="dxa"/>
            <w:tcMar>
              <w:right w:w="198" w:type="dxa"/>
            </w:tcMar>
          </w:tcPr>
          <w:p w14:paraId="74A150DD" w14:textId="1B75B91F" w:rsidR="00140C3C" w:rsidRPr="00E421B0" w:rsidRDefault="00140C3C" w:rsidP="00C74A3C">
            <w:pPr>
              <w:pStyle w:val="BodyText"/>
              <w:ind w:left="287"/>
            </w:pPr>
            <w:r w:rsidRPr="00E421B0">
              <w:t>The funder convenes periodic practice forums for practitioners and</w:t>
            </w:r>
            <w:r w:rsidR="002542C1">
              <w:br/>
            </w:r>
            <w:r w:rsidRPr="00E421B0">
              <w:t>organisational leaders in th</w:t>
            </w:r>
            <w:r w:rsidR="00875728">
              <w:t xml:space="preserve">e </w:t>
            </w:r>
            <w:r w:rsidRPr="00E421B0">
              <w:t xml:space="preserve">sector to come together and explore approaches that support self- reflection and </w:t>
            </w:r>
            <w:r w:rsidR="002D4155">
              <w:br/>
            </w:r>
            <w:r w:rsidRPr="00E421B0">
              <w:t>promote personal and professional growth</w:t>
            </w:r>
            <w:r w:rsidR="002D4155">
              <w:t xml:space="preserve"> </w:t>
            </w:r>
            <w:r w:rsidRPr="00E421B0">
              <w:t>in responding</w:t>
            </w:r>
            <w:r w:rsidR="00875728">
              <w:t xml:space="preserve"> </w:t>
            </w:r>
            <w:r w:rsidRPr="00E421B0">
              <w:t>to</w:t>
            </w:r>
            <w:r w:rsidR="002D4155">
              <w:t xml:space="preserve"> </w:t>
            </w:r>
            <w:r w:rsidRPr="00E421B0">
              <w:t>intergenerational</w:t>
            </w:r>
            <w:r w:rsidR="002D4155">
              <w:t xml:space="preserve"> </w:t>
            </w:r>
            <w:r w:rsidRPr="00E421B0">
              <w:rPr>
                <w:spacing w:val="-2"/>
              </w:rPr>
              <w:t>trauma.</w:t>
            </w:r>
          </w:p>
        </w:tc>
      </w:tr>
      <w:tr w:rsidR="00140C3C" w:rsidRPr="00E421B0" w14:paraId="3F3B2FF3" w14:textId="77777777" w:rsidTr="002D4155">
        <w:trPr>
          <w:trHeight w:val="2371"/>
        </w:trPr>
        <w:tc>
          <w:tcPr>
            <w:tcW w:w="5529" w:type="dxa"/>
          </w:tcPr>
          <w:p w14:paraId="2D62AAB7" w14:textId="77777777" w:rsidR="00140C3C" w:rsidRPr="00E421B0" w:rsidRDefault="00140C3C" w:rsidP="00C74A3C">
            <w:pPr>
              <w:pStyle w:val="NumberdList"/>
            </w:pPr>
            <w:r w:rsidRPr="00E421B0">
              <w:t>Funder provides opportunities for practitioners and organisational leaders in the sector to come together to acknowledge and celebrate cultural healing practices and cultural resilience.</w:t>
            </w:r>
          </w:p>
        </w:tc>
        <w:tc>
          <w:tcPr>
            <w:tcW w:w="4678" w:type="dxa"/>
            <w:tcMar>
              <w:right w:w="198" w:type="dxa"/>
            </w:tcMar>
          </w:tcPr>
          <w:p w14:paraId="3D3BEE8B" w14:textId="31E9A9B6" w:rsidR="00140C3C" w:rsidRPr="00E421B0" w:rsidRDefault="00140C3C" w:rsidP="00C74A3C">
            <w:pPr>
              <w:pStyle w:val="BodyText"/>
              <w:ind w:left="287"/>
            </w:pPr>
            <w:r w:rsidRPr="00E421B0">
              <w:t>The funder convenes periodic practice forums for practitioners and</w:t>
            </w:r>
            <w:r w:rsidR="002D4155">
              <w:t xml:space="preserve"> </w:t>
            </w:r>
            <w:r w:rsidRPr="00E421B0">
              <w:t>organisational leaders in the sector</w:t>
            </w:r>
            <w:r w:rsidRPr="00E421B0">
              <w:rPr>
                <w:spacing w:val="40"/>
              </w:rPr>
              <w:t xml:space="preserve"> </w:t>
            </w:r>
            <w:r w:rsidRPr="00E421B0">
              <w:t>to come together to acknowledge and celebrate</w:t>
            </w:r>
            <w:r w:rsidR="002542C1">
              <w:t xml:space="preserve"> </w:t>
            </w:r>
            <w:r w:rsidRPr="00E421B0">
              <w:t>cultural healing practices and cultural resilience.</w:t>
            </w:r>
          </w:p>
        </w:tc>
      </w:tr>
    </w:tbl>
    <w:p w14:paraId="58261431" w14:textId="17376F43" w:rsidR="002C54C2" w:rsidRDefault="002C54C2" w:rsidP="00C74A3C"/>
    <w:p w14:paraId="44B41815" w14:textId="77777777" w:rsidR="002C54C2" w:rsidRDefault="002C54C2">
      <w:r>
        <w:br w:type="page"/>
      </w:r>
    </w:p>
    <w:p w14:paraId="67893EB4" w14:textId="1B4EEE4A" w:rsidR="00167663" w:rsidRDefault="002C54C2" w:rsidP="00A37B11">
      <w:pPr>
        <w:pStyle w:val="Heading2"/>
      </w:pPr>
      <w:bookmarkStart w:id="40" w:name="_Toc113961318"/>
      <w:r>
        <w:lastRenderedPageBreak/>
        <w:t>Appendices</w:t>
      </w:r>
      <w:bookmarkEnd w:id="40"/>
    </w:p>
    <w:p w14:paraId="3E184168" w14:textId="3048E12A" w:rsidR="00A37B11" w:rsidRDefault="00A37B11" w:rsidP="00A37B11">
      <w:pPr>
        <w:pStyle w:val="Heading3"/>
      </w:pPr>
      <w:bookmarkStart w:id="41" w:name="_Appendix_1_–"/>
      <w:bookmarkStart w:id="42" w:name="_Toc113961319"/>
      <w:bookmarkEnd w:id="41"/>
      <w:r>
        <w:t xml:space="preserve">Appendix 1 – </w:t>
      </w:r>
      <w:r w:rsidR="0055030A">
        <w:t>‘The Model’ t</w:t>
      </w:r>
      <w:r>
        <w:t>ext description</w:t>
      </w:r>
      <w:bookmarkEnd w:id="42"/>
    </w:p>
    <w:p w14:paraId="0D2FFD97" w14:textId="77777777" w:rsidR="0055030A" w:rsidRPr="00D5037B" w:rsidRDefault="0055030A" w:rsidP="00D5037B">
      <w:pPr>
        <w:pStyle w:val="AppendixText"/>
      </w:pPr>
      <w:r w:rsidRPr="00D5037B">
        <w:t xml:space="preserve">The model is depicted as a series of concentric circles. </w:t>
      </w:r>
    </w:p>
    <w:p w14:paraId="05204F2B" w14:textId="77777777" w:rsidR="0055030A" w:rsidRPr="00D5037B" w:rsidRDefault="0055030A" w:rsidP="00D5037B">
      <w:pPr>
        <w:pStyle w:val="AppendixText"/>
      </w:pPr>
      <w:r w:rsidRPr="00D5037B">
        <w:t xml:space="preserve">The centre of the model is the child. </w:t>
      </w:r>
    </w:p>
    <w:p w14:paraId="4389D8C5" w14:textId="77777777" w:rsidR="0055030A" w:rsidRPr="00D5037B" w:rsidRDefault="0055030A" w:rsidP="00D5037B">
      <w:pPr>
        <w:pStyle w:val="AppendixText"/>
      </w:pPr>
      <w:r w:rsidRPr="00D5037B">
        <w:t xml:space="preserve">Surrounding the child is the family, community, practitioner and funder. </w:t>
      </w:r>
    </w:p>
    <w:p w14:paraId="1A4DE798" w14:textId="2471FFF7" w:rsidR="0055030A" w:rsidRPr="00D5037B" w:rsidRDefault="0055030A" w:rsidP="00D5037B">
      <w:pPr>
        <w:pStyle w:val="AppendixText"/>
      </w:pPr>
      <w:r w:rsidRPr="00D5037B">
        <w:t xml:space="preserve">The outer ring of the circle is made up of six </w:t>
      </w:r>
      <w:r w:rsidR="00F73B91" w:rsidRPr="00D5037B">
        <w:t>principles</w:t>
      </w:r>
      <w:r w:rsidRPr="00D5037B">
        <w:t xml:space="preserve">: </w:t>
      </w:r>
    </w:p>
    <w:p w14:paraId="39BA6685" w14:textId="3483A237" w:rsidR="0055030A" w:rsidRPr="005B13C5" w:rsidRDefault="00763568" w:rsidP="005B13C5">
      <w:pPr>
        <w:pStyle w:val="BulletNumbered"/>
      </w:pPr>
      <w:r>
        <w:t>p</w:t>
      </w:r>
      <w:r w:rsidR="0055030A" w:rsidRPr="005B13C5">
        <w:t>eer and community support</w:t>
      </w:r>
    </w:p>
    <w:p w14:paraId="3EFBCDEA" w14:textId="77777777" w:rsidR="0055030A" w:rsidRPr="00BF3B59" w:rsidRDefault="0055030A" w:rsidP="005B13C5">
      <w:pPr>
        <w:pStyle w:val="BulletNumbered"/>
      </w:pPr>
      <w:r w:rsidRPr="00BF3B59">
        <w:t>collaboration</w:t>
      </w:r>
    </w:p>
    <w:p w14:paraId="5D175C6D" w14:textId="77777777" w:rsidR="0055030A" w:rsidRPr="00BF3B59" w:rsidRDefault="0055030A" w:rsidP="005B13C5">
      <w:pPr>
        <w:pStyle w:val="BulletNumbered"/>
      </w:pPr>
      <w:r w:rsidRPr="00BF3B59">
        <w:t>empowerment and self-determination</w:t>
      </w:r>
    </w:p>
    <w:p w14:paraId="6441BA4E" w14:textId="77777777" w:rsidR="0055030A" w:rsidRPr="00BF3B59" w:rsidRDefault="0055030A" w:rsidP="005B13C5">
      <w:pPr>
        <w:pStyle w:val="BulletNumbered"/>
      </w:pPr>
      <w:r w:rsidRPr="00BF3B59">
        <w:t>know yourself and learn</w:t>
      </w:r>
    </w:p>
    <w:p w14:paraId="48953414" w14:textId="77777777" w:rsidR="0055030A" w:rsidRPr="00BF3B59" w:rsidRDefault="0055030A" w:rsidP="005B13C5">
      <w:pPr>
        <w:pStyle w:val="BulletNumbered"/>
      </w:pPr>
      <w:r w:rsidRPr="00BF3B59">
        <w:t>safety</w:t>
      </w:r>
    </w:p>
    <w:p w14:paraId="72E07B63" w14:textId="5DC363BC" w:rsidR="0055030A" w:rsidRPr="00BF3B59" w:rsidRDefault="0055030A" w:rsidP="005B13C5">
      <w:pPr>
        <w:pStyle w:val="BulletNumbered"/>
      </w:pPr>
      <w:r w:rsidRPr="00BF3B59">
        <w:t>trustworthiness</w:t>
      </w:r>
    </w:p>
    <w:p w14:paraId="2BD6095A" w14:textId="182BF188" w:rsidR="00F73B91" w:rsidRPr="00BF3B59" w:rsidRDefault="008966BD" w:rsidP="00D5037B">
      <w:pPr>
        <w:pStyle w:val="BodyText"/>
        <w:spacing w:before="300"/>
        <w:rPr>
          <w:rStyle w:val="Hyperlink"/>
        </w:rPr>
      </w:pPr>
      <w:hyperlink w:anchor="_The_Model" w:history="1">
        <w:r w:rsidR="00F73B91" w:rsidRPr="00BF3B59">
          <w:rPr>
            <w:rStyle w:val="Hyperlink"/>
          </w:rPr>
          <w:t>Return to ‘The Model’</w:t>
        </w:r>
      </w:hyperlink>
      <w:r w:rsidR="00F73B91" w:rsidRPr="00BF3B59">
        <w:rPr>
          <w:rStyle w:val="Hyperlink"/>
        </w:rPr>
        <w:t>.</w:t>
      </w:r>
    </w:p>
    <w:p w14:paraId="41582E92" w14:textId="55DD567F" w:rsidR="00F73B91" w:rsidRDefault="002D5237" w:rsidP="002D5237">
      <w:pPr>
        <w:pStyle w:val="Heading3"/>
      </w:pPr>
      <w:bookmarkStart w:id="43" w:name="_Appendix_2_—"/>
      <w:bookmarkStart w:id="44" w:name="_Toc113961320"/>
      <w:bookmarkEnd w:id="43"/>
      <w:r>
        <w:t>Appendix 2 — ‘</w:t>
      </w:r>
      <w:r w:rsidRPr="002D5237">
        <w:t>An Aboriginal view of the Model</w:t>
      </w:r>
      <w:r>
        <w:t>’ text description</w:t>
      </w:r>
      <w:bookmarkEnd w:id="44"/>
    </w:p>
    <w:p w14:paraId="5E260FC2" w14:textId="62CD0C74" w:rsidR="00BF3B59" w:rsidRPr="00BF3B59" w:rsidRDefault="00BF3B59" w:rsidP="00D5037B">
      <w:pPr>
        <w:pStyle w:val="AppendixText"/>
      </w:pPr>
      <w:r w:rsidRPr="00BF3B59">
        <w:t>The model is depicted as a circle containing many pebble-like shapes. The pebbles are multi-coloured, reflecting the interconnectedness of the elements in the model</w:t>
      </w:r>
      <w:r w:rsidR="00586F08">
        <w:t>.</w:t>
      </w:r>
    </w:p>
    <w:p w14:paraId="745C5A64" w14:textId="0C9F3C61" w:rsidR="00BF3B59" w:rsidRPr="00BF3B59" w:rsidRDefault="00BF3B59" w:rsidP="00586F08">
      <w:pPr>
        <w:pStyle w:val="AppendixText"/>
      </w:pPr>
      <w:r w:rsidRPr="00BF3B59">
        <w:t>The child, family and community are represented in shades of green.</w:t>
      </w:r>
      <w:r w:rsidR="00586F08">
        <w:t xml:space="preserve"> </w:t>
      </w:r>
      <w:r w:rsidRPr="00BF3B59">
        <w:t>Practitioner is represented by blue. Organisation is represented by orange.</w:t>
      </w:r>
      <w:r w:rsidR="00586F08">
        <w:t xml:space="preserve"> </w:t>
      </w:r>
      <w:r w:rsidRPr="00BF3B59">
        <w:t xml:space="preserve">Funder is represented by red. </w:t>
      </w:r>
    </w:p>
    <w:p w14:paraId="4D9709E2" w14:textId="77777777" w:rsidR="00BF3B59" w:rsidRPr="00BF3B59" w:rsidRDefault="00BF3B59" w:rsidP="00D5037B">
      <w:pPr>
        <w:pStyle w:val="AppendixText"/>
      </w:pPr>
      <w:r w:rsidRPr="00BF3B59">
        <w:t>The centre of the model is the child, in dark, emerald green.</w:t>
      </w:r>
    </w:p>
    <w:p w14:paraId="3662FEAA" w14:textId="77777777" w:rsidR="00BF3B59" w:rsidRPr="00BF3B59" w:rsidRDefault="00BF3B59" w:rsidP="00D5037B">
      <w:pPr>
        <w:pStyle w:val="AppendixText"/>
      </w:pPr>
      <w:r w:rsidRPr="00BF3B59">
        <w:t>Surrounding the child is the family, community and practitioner. These are shown in mingling shades of lighter green and blue.</w:t>
      </w:r>
    </w:p>
    <w:p w14:paraId="0ED09840" w14:textId="77777777" w:rsidR="00BF3B59" w:rsidRPr="00BF3B59" w:rsidRDefault="00BF3B59" w:rsidP="00D5037B">
      <w:pPr>
        <w:pStyle w:val="AppendixText"/>
      </w:pPr>
      <w:r w:rsidRPr="00BF3B59">
        <w:t>Surrounding them all are the organisation and the funder, shown in mingling shades of orange and red.</w:t>
      </w:r>
    </w:p>
    <w:p w14:paraId="4E36A8F8" w14:textId="77777777" w:rsidR="00BF3B59" w:rsidRPr="00BF3B59" w:rsidRDefault="00BF3B59" w:rsidP="00D5037B">
      <w:pPr>
        <w:pStyle w:val="AppendixText"/>
      </w:pPr>
      <w:r w:rsidRPr="00BF3B59">
        <w:t xml:space="preserve">Outside the circle are the six principles: </w:t>
      </w:r>
    </w:p>
    <w:p w14:paraId="21FD2004" w14:textId="6342CEF1" w:rsidR="00BF3B59" w:rsidRPr="005B13C5" w:rsidRDefault="00763568" w:rsidP="005B13C5">
      <w:pPr>
        <w:pStyle w:val="BulletNumbered"/>
        <w:numPr>
          <w:ilvl w:val="0"/>
          <w:numId w:val="41"/>
        </w:numPr>
        <w:ind w:left="567" w:hanging="425"/>
      </w:pPr>
      <w:r>
        <w:t>p</w:t>
      </w:r>
      <w:r w:rsidR="00BF3B59" w:rsidRPr="005B13C5">
        <w:t>eer and community support</w:t>
      </w:r>
    </w:p>
    <w:p w14:paraId="06C1FED7" w14:textId="152EB2C6" w:rsidR="00BF3B59" w:rsidRPr="005B13C5" w:rsidRDefault="00BF3B59" w:rsidP="005B13C5">
      <w:pPr>
        <w:pStyle w:val="BulletNumbered"/>
        <w:numPr>
          <w:ilvl w:val="0"/>
          <w:numId w:val="41"/>
        </w:numPr>
        <w:ind w:left="567" w:hanging="425"/>
      </w:pPr>
      <w:r w:rsidRPr="005B13C5">
        <w:t>collaboration</w:t>
      </w:r>
    </w:p>
    <w:p w14:paraId="5B5A3939" w14:textId="0F8F3AF1" w:rsidR="00BF3B59" w:rsidRPr="005B13C5" w:rsidRDefault="00BF3B59" w:rsidP="005B13C5">
      <w:pPr>
        <w:pStyle w:val="BulletNumbered"/>
        <w:numPr>
          <w:ilvl w:val="0"/>
          <w:numId w:val="41"/>
        </w:numPr>
        <w:ind w:left="567" w:hanging="425"/>
      </w:pPr>
      <w:r w:rsidRPr="005B13C5">
        <w:t>empowerment and self-determination</w:t>
      </w:r>
    </w:p>
    <w:p w14:paraId="2F52259C" w14:textId="5D352A50" w:rsidR="00BF3B59" w:rsidRPr="005B13C5" w:rsidRDefault="00BF3B59" w:rsidP="005B13C5">
      <w:pPr>
        <w:pStyle w:val="BulletNumbered"/>
        <w:numPr>
          <w:ilvl w:val="0"/>
          <w:numId w:val="41"/>
        </w:numPr>
        <w:ind w:left="567" w:hanging="425"/>
      </w:pPr>
      <w:r w:rsidRPr="005B13C5">
        <w:t>know yourself and learn</w:t>
      </w:r>
    </w:p>
    <w:p w14:paraId="7D79ACB5" w14:textId="675E6067" w:rsidR="00BF3B59" w:rsidRPr="005B13C5" w:rsidRDefault="00BF3B59" w:rsidP="005B13C5">
      <w:pPr>
        <w:pStyle w:val="BulletNumbered"/>
        <w:numPr>
          <w:ilvl w:val="0"/>
          <w:numId w:val="41"/>
        </w:numPr>
        <w:ind w:left="567" w:hanging="425"/>
      </w:pPr>
      <w:r w:rsidRPr="005B13C5">
        <w:t>safety</w:t>
      </w:r>
    </w:p>
    <w:p w14:paraId="274C37CE" w14:textId="17F85DE2" w:rsidR="00BF3B59" w:rsidRPr="005B13C5" w:rsidRDefault="00BF3B59" w:rsidP="005B13C5">
      <w:pPr>
        <w:pStyle w:val="BulletNumbered"/>
        <w:numPr>
          <w:ilvl w:val="0"/>
          <w:numId w:val="41"/>
        </w:numPr>
        <w:ind w:left="567" w:hanging="425"/>
      </w:pPr>
      <w:r w:rsidRPr="005B13C5">
        <w:t>trustworthiness.</w:t>
      </w:r>
    </w:p>
    <w:p w14:paraId="105D2763" w14:textId="1CCCBA62" w:rsidR="002D5237" w:rsidRPr="00F73B91" w:rsidRDefault="008966BD" w:rsidP="00586F08">
      <w:pPr>
        <w:spacing w:before="300"/>
        <w:rPr>
          <w:lang w:val="en-US"/>
        </w:rPr>
      </w:pPr>
      <w:hyperlink w:anchor="_An_Aboriginal_view" w:history="1">
        <w:r w:rsidR="00407764" w:rsidRPr="00484911">
          <w:rPr>
            <w:rStyle w:val="Hyperlink"/>
            <w:rFonts w:eastAsia="HelveticaNeueLT Std Thin" w:cstheme="minorHAnsi"/>
            <w:sz w:val="25"/>
            <w:szCs w:val="25"/>
            <w:lang w:val="en-US"/>
          </w:rPr>
          <w:t>Return to ‘An Aboriginal view of the Model’</w:t>
        </w:r>
      </w:hyperlink>
      <w:r w:rsidR="00484911">
        <w:rPr>
          <w:lang w:val="en-US"/>
        </w:rPr>
        <w:t>.</w:t>
      </w:r>
    </w:p>
    <w:p w14:paraId="026D2609" w14:textId="018570E4" w:rsidR="00167663" w:rsidRDefault="00167663" w:rsidP="002C54C2">
      <w:pPr>
        <w:pStyle w:val="Heading2"/>
      </w:pPr>
      <w:r>
        <w:br w:type="page"/>
      </w:r>
      <w:bookmarkStart w:id="45" w:name="_Toc113961321"/>
      <w:r w:rsidR="001E4A03">
        <w:lastRenderedPageBreak/>
        <w:t xml:space="preserve">Glossary </w:t>
      </w:r>
      <w:r w:rsidR="002C54C2">
        <w:t>/ End Notes</w:t>
      </w:r>
      <w:bookmarkEnd w:id="45"/>
    </w:p>
    <w:sectPr w:rsidR="00167663" w:rsidSect="008857B3">
      <w:headerReference w:type="even" r:id="rId20"/>
      <w:headerReference w:type="default" r:id="rId21"/>
      <w:footerReference w:type="default" r:id="rId22"/>
      <w:headerReference w:type="first" r:id="rId23"/>
      <w:pgSz w:w="11910" w:h="16840" w:code="9"/>
      <w:pgMar w:top="1276"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2DD7" w14:textId="77777777" w:rsidR="00C9408B" w:rsidRPr="0007258D" w:rsidRDefault="00C9408B" w:rsidP="0007258D">
      <w:pPr>
        <w:pStyle w:val="Footer"/>
      </w:pPr>
    </w:p>
  </w:endnote>
  <w:endnote w:type="continuationSeparator" w:id="0">
    <w:p w14:paraId="63603E70" w14:textId="77777777" w:rsidR="00C9408B" w:rsidRPr="0007258D" w:rsidRDefault="00C9408B" w:rsidP="0007258D">
      <w:pPr>
        <w:pStyle w:val="Footer"/>
      </w:pPr>
    </w:p>
  </w:endnote>
  <w:endnote w:id="1">
    <w:p w14:paraId="10609390" w14:textId="11DF52E1" w:rsidR="00C74A3C" w:rsidRDefault="00C600A8" w:rsidP="006E03F3">
      <w:pPr>
        <w:pStyle w:val="Refnumbers"/>
      </w:pPr>
      <w:r>
        <w:rPr>
          <w:rStyle w:val="EndnoteReference"/>
        </w:rPr>
        <w:endnoteRef/>
      </w:r>
      <w:r w:rsidR="00C74A3C">
        <w:t xml:space="preserve"> </w:t>
      </w:r>
      <w:r w:rsidRPr="00C600A8">
        <w:rPr>
          <w:b/>
          <w:bCs/>
          <w:sz w:val="28"/>
          <w:szCs w:val="28"/>
        </w:rPr>
        <w:t>Funder</w:t>
      </w:r>
      <w:r w:rsidRPr="00AF2E67">
        <w:t xml:space="preserve"> in this context is the government department designated to administer funding as part of the Child and Family Support System in South Australia.</w:t>
      </w:r>
    </w:p>
    <w:p w14:paraId="2DC5CFD5" w14:textId="40CA020E" w:rsidR="00C600A8" w:rsidRDefault="00C600A8">
      <w:pPr>
        <w:pStyle w:val="EndnoteText"/>
      </w:pPr>
    </w:p>
  </w:endnote>
  <w:endnote w:id="2">
    <w:p w14:paraId="6409C0C5" w14:textId="784D2744" w:rsidR="00C74A3C" w:rsidRDefault="00C600A8" w:rsidP="006E03F3">
      <w:pPr>
        <w:pStyle w:val="Refnumbers"/>
      </w:pPr>
      <w:r>
        <w:rPr>
          <w:rStyle w:val="EndnoteReference"/>
        </w:rPr>
        <w:endnoteRef/>
      </w:r>
      <w:r w:rsidR="00C74A3C">
        <w:t xml:space="preserve"> </w:t>
      </w:r>
      <w:r w:rsidRPr="00C600A8">
        <w:rPr>
          <w:b/>
          <w:bCs/>
          <w:sz w:val="28"/>
          <w:szCs w:val="28"/>
        </w:rPr>
        <w:t>Integrity</w:t>
      </w:r>
      <w:r w:rsidRPr="00AF2E67">
        <w:t xml:space="preserve"> in this context is about ‘wholeness’ – needing all parts in order for the system to operate in a trauma responsive way. The principles represent the ‘spokes’ of a wheel – this provides the wheel the integrity it requires to be resilient to obstacles it might encounter. For example, if one of the spokes are broken or missing the wheel will not have the strength required to ride over ‘bumps on the road’.</w:t>
      </w:r>
    </w:p>
    <w:p w14:paraId="47574505" w14:textId="25BA07A1" w:rsidR="00C600A8" w:rsidRDefault="00C600A8">
      <w:pPr>
        <w:pStyle w:val="EndnoteText"/>
      </w:pPr>
    </w:p>
  </w:endnote>
  <w:endnote w:id="3">
    <w:p w14:paraId="04E83190" w14:textId="77777777" w:rsidR="00C600A8" w:rsidRPr="00AF2E67" w:rsidRDefault="00C600A8" w:rsidP="006E03F3">
      <w:pPr>
        <w:pStyle w:val="Refnumbers"/>
      </w:pPr>
      <w:r>
        <w:rPr>
          <w:rStyle w:val="EndnoteReference"/>
        </w:rPr>
        <w:endnoteRef/>
      </w:r>
      <w:r>
        <w:t xml:space="preserve"> </w:t>
      </w:r>
      <w:r w:rsidRPr="00C600A8">
        <w:rPr>
          <w:b/>
          <w:bCs/>
          <w:sz w:val="28"/>
          <w:szCs w:val="28"/>
        </w:rPr>
        <w:t>Culturally Safe</w:t>
      </w:r>
      <w:r w:rsidRPr="00AF2E67">
        <w:t xml:space="preserve"> in this context is being provided with a safe, nurturing and positive environment where children and families are comfortable with being themselves, expressing their culture and their spiritual and belief systems (adapted from the SNAICC ‘Supporting Carer’s information at </w:t>
      </w:r>
      <w:hyperlink r:id="rId1">
        <w:r w:rsidRPr="00AF2E67">
          <w:rPr>
            <w:rStyle w:val="Hyperlink"/>
          </w:rPr>
          <w:t>supportingcarers.snaicc.org.au</w:t>
        </w:r>
      </w:hyperlink>
      <w:r w:rsidRPr="00AF2E67">
        <w:t>.)</w:t>
      </w:r>
    </w:p>
    <w:p w14:paraId="65352E04" w14:textId="77777777" w:rsidR="00C74A3C" w:rsidRDefault="00C600A8" w:rsidP="006E03F3">
      <w:pPr>
        <w:pStyle w:val="Refnumbers"/>
        <w:ind w:firstLine="0"/>
      </w:pPr>
      <w:r w:rsidRPr="006E03F3">
        <w:t>From a practitioner and service perspective it is understood as a genuine respect and authentic</w:t>
      </w:r>
      <w:r w:rsidRPr="00AF2E67">
        <w:t xml:space="preserve"> interest in learning about families or children’s culture by listening actively and ensuring service providers are supported in learning about transcultural trauma.</w:t>
      </w:r>
    </w:p>
    <w:p w14:paraId="11A0E86B" w14:textId="1EF0D1F7" w:rsidR="00C600A8" w:rsidRDefault="00C600A8">
      <w:pPr>
        <w:pStyle w:val="EndnoteText"/>
      </w:pPr>
    </w:p>
  </w:endnote>
  <w:endnote w:id="4">
    <w:p w14:paraId="4433313C" w14:textId="77777777" w:rsidR="00C74A3C" w:rsidRDefault="00C600A8" w:rsidP="006E03F3">
      <w:pPr>
        <w:pStyle w:val="Refnumbers"/>
      </w:pPr>
      <w:r>
        <w:rPr>
          <w:rStyle w:val="EndnoteReference"/>
        </w:rPr>
        <w:endnoteRef/>
      </w:r>
      <w:r>
        <w:t xml:space="preserve"> </w:t>
      </w:r>
      <w:r w:rsidRPr="00C600A8">
        <w:rPr>
          <w:b/>
          <w:bCs/>
          <w:sz w:val="28"/>
          <w:szCs w:val="28"/>
        </w:rPr>
        <w:t>Learning Opportunities</w:t>
      </w:r>
      <w:r w:rsidRPr="00AF2E67">
        <w:t xml:space="preserve"> in this context encompasses a broad range of activities including, but not limited to, critical reflection, personal and professional development, engagement in workshops/communities of practice, mentoring, online learning opportunities and research.</w:t>
      </w:r>
    </w:p>
    <w:p w14:paraId="61C1A8F0" w14:textId="6289CD18" w:rsidR="00C600A8" w:rsidRDefault="00C600A8">
      <w:pPr>
        <w:pStyle w:val="EndnoteText"/>
      </w:pPr>
    </w:p>
  </w:endnote>
  <w:endnote w:id="5">
    <w:p w14:paraId="7AF4A635" w14:textId="77777777" w:rsidR="00C74A3C" w:rsidRDefault="00C600A8" w:rsidP="006E03F3">
      <w:pPr>
        <w:pStyle w:val="Refnumbers"/>
      </w:pPr>
      <w:r>
        <w:rPr>
          <w:rStyle w:val="EndnoteReference"/>
        </w:rPr>
        <w:endnoteRef/>
      </w:r>
      <w:r>
        <w:t xml:space="preserve"> </w:t>
      </w:r>
      <w:r w:rsidRPr="00C600A8">
        <w:rPr>
          <w:b/>
          <w:bCs/>
          <w:sz w:val="28"/>
          <w:szCs w:val="28"/>
        </w:rPr>
        <w:t>Vicarious Trauma</w:t>
      </w:r>
      <w:r w:rsidRPr="00AF2E67">
        <w:t xml:space="preserve"> in this context is experiencing the impacts of trauma by watching or hearing about a traumatic event or experience.</w:t>
      </w:r>
    </w:p>
    <w:p w14:paraId="76419B26" w14:textId="734FA80B" w:rsidR="00C600A8" w:rsidRDefault="00C600A8">
      <w:pPr>
        <w:pStyle w:val="EndnoteText"/>
      </w:pPr>
    </w:p>
  </w:endnote>
  <w:endnote w:id="6">
    <w:p w14:paraId="67D109CB" w14:textId="77777777" w:rsidR="00C74A3C" w:rsidRDefault="00C600A8" w:rsidP="006E03F3">
      <w:pPr>
        <w:pStyle w:val="Refnumbers"/>
      </w:pPr>
      <w:r>
        <w:rPr>
          <w:rStyle w:val="EndnoteReference"/>
        </w:rPr>
        <w:endnoteRef/>
      </w:r>
      <w:r>
        <w:t xml:space="preserve"> </w:t>
      </w:r>
      <w:r w:rsidRPr="00C600A8">
        <w:rPr>
          <w:b/>
          <w:bCs/>
          <w:sz w:val="28"/>
          <w:szCs w:val="28"/>
        </w:rPr>
        <w:t>Deep Listening</w:t>
      </w:r>
      <w:r w:rsidRPr="00AF2E67">
        <w:t xml:space="preserve"> in this context is taking the time to listen to the experiences of children and families without making judgement and with the clear intent to deepen understanding of the experiences of children and families as opposed to ‘listening to respond’ or thinking about how to ‘fix’ or ‘solve’ the assumed problem.</w:t>
      </w:r>
    </w:p>
    <w:p w14:paraId="0419F96C" w14:textId="744074E2" w:rsidR="008E4FAE" w:rsidRPr="00C600A8" w:rsidRDefault="008E4FAE" w:rsidP="008E4FAE">
      <w:pPr>
        <w:pStyle w:val="BodyText"/>
        <w:rPr>
          <w:b/>
          <w:bCs/>
          <w:sz w:val="36"/>
          <w:szCs w:val="36"/>
        </w:rPr>
      </w:pPr>
      <w:r w:rsidRPr="00C600A8">
        <w:rPr>
          <w:b/>
          <w:bCs/>
          <w:sz w:val="36"/>
          <w:szCs w:val="36"/>
        </w:rPr>
        <w:t>More information</w:t>
      </w:r>
    </w:p>
    <w:p w14:paraId="28703E5D" w14:textId="1CAA0C2D" w:rsidR="00C600A8" w:rsidRDefault="008E4FAE" w:rsidP="002C54C2">
      <w:pPr>
        <w:pStyle w:val="BodyText"/>
      </w:pPr>
      <w:r w:rsidRPr="00E421B0">
        <w:t xml:space="preserve">To supplement the framework, more detailed information about the new Child and Family Support System is available on the Department of Human Services website: </w:t>
      </w:r>
      <w:hyperlink r:id="rId2" w:history="1">
        <w:r w:rsidR="00F5747D" w:rsidRPr="00DB0E90">
          <w:rPr>
            <w:rStyle w:val="Hyperlink"/>
          </w:rPr>
          <w:t>www.dhs.sa.gov.au/cfss</w:t>
        </w:r>
      </w:hyperlink>
      <w:r w:rsidRPr="00E421B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Thi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211211"/>
      <w:docPartObj>
        <w:docPartGallery w:val="Page Numbers (Bottom of Page)"/>
        <w:docPartUnique/>
      </w:docPartObj>
    </w:sdtPr>
    <w:sdtEndPr/>
    <w:sdtContent>
      <w:sdt>
        <w:sdtPr>
          <w:id w:val="-1769616900"/>
          <w:docPartObj>
            <w:docPartGallery w:val="Page Numbers (Top of Page)"/>
            <w:docPartUnique/>
          </w:docPartObj>
        </w:sdtPr>
        <w:sdtEndPr/>
        <w:sdtContent>
          <w:p w14:paraId="6C6FC6BE" w14:textId="4B95A14C" w:rsidR="00784536" w:rsidRDefault="00784536" w:rsidP="00F5747D">
            <w:pPr>
              <w:pStyle w:val="Footer"/>
              <w:tabs>
                <w:tab w:val="clear" w:pos="4513"/>
                <w:tab w:val="center" w:pos="0"/>
              </w:tabs>
              <w:spacing w:before="200"/>
            </w:pPr>
            <w:r>
              <w:t>DHS 1462 Trauma Framework 2022</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F4D2" w14:textId="77777777" w:rsidR="00C9408B" w:rsidRPr="0007258D" w:rsidRDefault="00C9408B" w:rsidP="0007258D">
      <w:pPr>
        <w:pStyle w:val="Footer"/>
      </w:pPr>
    </w:p>
  </w:footnote>
  <w:footnote w:type="continuationSeparator" w:id="0">
    <w:p w14:paraId="7C6925DA" w14:textId="77777777" w:rsidR="00C9408B" w:rsidRPr="0007258D" w:rsidRDefault="00C9408B" w:rsidP="0007258D">
      <w:pPr>
        <w:pStyle w:val="Footer"/>
      </w:pPr>
    </w:p>
  </w:footnote>
  <w:footnote w:id="1">
    <w:p w14:paraId="0B7D3716" w14:textId="3E8823C0" w:rsidR="00842887" w:rsidRDefault="00842887">
      <w:pPr>
        <w:pStyle w:val="FootnoteText"/>
      </w:pPr>
      <w:r>
        <w:rPr>
          <w:rStyle w:val="FootnoteReference"/>
        </w:rPr>
        <w:footnoteRef/>
      </w:r>
      <w:r>
        <w:t xml:space="preserve"> </w:t>
      </w:r>
      <w:r w:rsidRPr="00E421B0">
        <w:rPr>
          <w:rFonts w:cstheme="minorHAnsi"/>
          <w:sz w:val="25"/>
          <w:szCs w:val="25"/>
        </w:rPr>
        <w:t>Mental</w:t>
      </w:r>
      <w:r w:rsidRPr="00E421B0">
        <w:rPr>
          <w:rFonts w:cstheme="minorHAnsi"/>
          <w:spacing w:val="22"/>
          <w:sz w:val="25"/>
          <w:szCs w:val="25"/>
        </w:rPr>
        <w:t xml:space="preserve"> </w:t>
      </w:r>
      <w:r w:rsidRPr="00E421B0">
        <w:rPr>
          <w:rFonts w:cstheme="minorHAnsi"/>
          <w:sz w:val="25"/>
          <w:szCs w:val="25"/>
        </w:rPr>
        <w:t>Health</w:t>
      </w:r>
      <w:r w:rsidRPr="00E421B0">
        <w:rPr>
          <w:rFonts w:cstheme="minorHAnsi"/>
          <w:spacing w:val="22"/>
          <w:sz w:val="25"/>
          <w:szCs w:val="25"/>
        </w:rPr>
        <w:t xml:space="preserve"> </w:t>
      </w:r>
      <w:r w:rsidRPr="00E421B0">
        <w:rPr>
          <w:rFonts w:cstheme="minorHAnsi"/>
          <w:sz w:val="25"/>
          <w:szCs w:val="25"/>
        </w:rPr>
        <w:t>Coordinating</w:t>
      </w:r>
      <w:r w:rsidRPr="00E421B0">
        <w:rPr>
          <w:rFonts w:cstheme="minorHAnsi"/>
          <w:spacing w:val="22"/>
          <w:sz w:val="25"/>
          <w:szCs w:val="25"/>
        </w:rPr>
        <w:t xml:space="preserve"> </w:t>
      </w:r>
      <w:r w:rsidRPr="00E421B0">
        <w:rPr>
          <w:rFonts w:cstheme="minorHAnsi"/>
          <w:sz w:val="25"/>
          <w:szCs w:val="25"/>
        </w:rPr>
        <w:t>Council</w:t>
      </w:r>
      <w:r w:rsidRPr="00E421B0">
        <w:rPr>
          <w:rFonts w:cstheme="minorHAnsi"/>
          <w:spacing w:val="22"/>
          <w:sz w:val="25"/>
          <w:szCs w:val="25"/>
        </w:rPr>
        <w:t xml:space="preserve"> </w:t>
      </w:r>
      <w:r w:rsidRPr="00E421B0">
        <w:rPr>
          <w:rFonts w:cstheme="minorHAnsi"/>
          <w:sz w:val="25"/>
          <w:szCs w:val="25"/>
        </w:rPr>
        <w:t>(MHCC)</w:t>
      </w:r>
      <w:r w:rsidRPr="00E421B0">
        <w:rPr>
          <w:rFonts w:cstheme="minorHAnsi"/>
          <w:spacing w:val="22"/>
          <w:sz w:val="25"/>
          <w:szCs w:val="25"/>
        </w:rPr>
        <w:t xml:space="preserve"> </w:t>
      </w:r>
      <w:r w:rsidRPr="00E421B0">
        <w:rPr>
          <w:rFonts w:cstheme="minorHAnsi"/>
          <w:sz w:val="25"/>
          <w:szCs w:val="25"/>
        </w:rPr>
        <w:t>2013,</w:t>
      </w:r>
      <w:r w:rsidRPr="00E421B0">
        <w:rPr>
          <w:rFonts w:cstheme="minorHAnsi"/>
          <w:spacing w:val="22"/>
          <w:sz w:val="25"/>
          <w:szCs w:val="25"/>
        </w:rPr>
        <w:t xml:space="preserve"> </w:t>
      </w:r>
      <w:r w:rsidRPr="00E421B0">
        <w:rPr>
          <w:rFonts w:cstheme="minorHAnsi"/>
          <w:sz w:val="25"/>
          <w:szCs w:val="25"/>
        </w:rPr>
        <w:t>Trauma-Informed</w:t>
      </w:r>
      <w:r w:rsidRPr="00E421B0">
        <w:rPr>
          <w:rFonts w:cstheme="minorHAnsi"/>
          <w:spacing w:val="22"/>
          <w:sz w:val="25"/>
          <w:szCs w:val="25"/>
        </w:rPr>
        <w:t xml:space="preserve"> </w:t>
      </w:r>
      <w:r w:rsidRPr="00E421B0">
        <w:rPr>
          <w:rFonts w:cstheme="minorHAnsi"/>
          <w:sz w:val="25"/>
          <w:szCs w:val="25"/>
        </w:rPr>
        <w:t>Care</w:t>
      </w:r>
      <w:r w:rsidRPr="00E421B0">
        <w:rPr>
          <w:rFonts w:cstheme="minorHAnsi"/>
          <w:spacing w:val="22"/>
          <w:sz w:val="25"/>
          <w:szCs w:val="25"/>
        </w:rPr>
        <w:t xml:space="preserve"> </w:t>
      </w:r>
      <w:r w:rsidRPr="00E421B0">
        <w:rPr>
          <w:rFonts w:cstheme="minorHAnsi"/>
          <w:sz w:val="25"/>
          <w:szCs w:val="25"/>
        </w:rPr>
        <w:t>and</w:t>
      </w:r>
      <w:r w:rsidRPr="00E421B0">
        <w:rPr>
          <w:rFonts w:cstheme="minorHAnsi"/>
          <w:spacing w:val="22"/>
          <w:sz w:val="25"/>
          <w:szCs w:val="25"/>
        </w:rPr>
        <w:t xml:space="preserve"> </w:t>
      </w:r>
      <w:r w:rsidRPr="00E421B0">
        <w:rPr>
          <w:rFonts w:cstheme="minorHAnsi"/>
          <w:sz w:val="25"/>
          <w:szCs w:val="25"/>
        </w:rPr>
        <w:t>Practice:</w:t>
      </w:r>
      <w:r w:rsidRPr="00E421B0">
        <w:rPr>
          <w:rFonts w:cstheme="minorHAnsi"/>
          <w:spacing w:val="22"/>
          <w:sz w:val="25"/>
          <w:szCs w:val="25"/>
        </w:rPr>
        <w:t xml:space="preserve"> </w:t>
      </w:r>
      <w:r w:rsidRPr="00E421B0">
        <w:rPr>
          <w:rFonts w:cstheme="minorHAnsi"/>
          <w:sz w:val="25"/>
          <w:szCs w:val="25"/>
        </w:rPr>
        <w:t>Towards a cultural shift in policy reform across mental health and human services in Australia, A National Strategic Direction, Position Paper and Recommendations of the National Trauma-Informed Care</w:t>
      </w:r>
      <w:r w:rsidRPr="00E421B0">
        <w:rPr>
          <w:rFonts w:cstheme="minorHAnsi"/>
          <w:spacing w:val="40"/>
          <w:sz w:val="25"/>
          <w:szCs w:val="25"/>
        </w:rPr>
        <w:t xml:space="preserve"> </w:t>
      </w:r>
      <w:r w:rsidRPr="00E421B0">
        <w:rPr>
          <w:rFonts w:cstheme="minorHAnsi"/>
          <w:sz w:val="25"/>
          <w:szCs w:val="25"/>
        </w:rPr>
        <w:t>and Practice Advisory Working Group, Authors: Bateman,</w:t>
      </w:r>
      <w:r w:rsidR="00DF2A29">
        <w:rPr>
          <w:rFonts w:cstheme="minorHAnsi"/>
          <w:sz w:val="25"/>
          <w:szCs w:val="25"/>
        </w:rPr>
        <w:br/>
      </w:r>
      <w:r w:rsidRPr="00E421B0">
        <w:rPr>
          <w:rFonts w:cstheme="minorHAnsi"/>
          <w:sz w:val="25"/>
          <w:szCs w:val="25"/>
        </w:rPr>
        <w:t>J &amp; Henderson, C (MHCC) Kezelman, C (Adults Surviving Child Abuse, ASCA</w:t>
      </w:r>
      <w:r>
        <w:rPr>
          <w:rFonts w:cstheme="minorHAnsi"/>
          <w:sz w:val="25"/>
          <w:szCs w:val="25"/>
        </w:rPr>
        <w:t>)</w:t>
      </w:r>
    </w:p>
  </w:footnote>
  <w:footnote w:id="2">
    <w:p w14:paraId="55C8FDB4" w14:textId="77777777" w:rsidR="00C74A3C" w:rsidRDefault="004936A4">
      <w:pPr>
        <w:pStyle w:val="FootnoteText"/>
        <w:rPr>
          <w:rFonts w:cstheme="minorHAnsi"/>
          <w:sz w:val="25"/>
          <w:szCs w:val="25"/>
        </w:rPr>
      </w:pPr>
      <w:r>
        <w:rPr>
          <w:rStyle w:val="FootnoteReference"/>
        </w:rPr>
        <w:footnoteRef/>
      </w:r>
      <w:r>
        <w:t xml:space="preserve"> </w:t>
      </w:r>
      <w:r w:rsidRPr="00E421B0">
        <w:rPr>
          <w:rFonts w:cstheme="minorHAnsi"/>
          <w:sz w:val="25"/>
          <w:szCs w:val="25"/>
        </w:rPr>
        <w:t>The term ‘agency’ in the context of this framework, refers to a family’s feeling of control over actions and consequences.</w:t>
      </w:r>
    </w:p>
    <w:p w14:paraId="539C2BB1" w14:textId="77777777" w:rsidR="00C74A3C" w:rsidRDefault="00C74A3C">
      <w:pPr>
        <w:pStyle w:val="FootnoteText"/>
        <w:rPr>
          <w:rFonts w:cstheme="minorHAnsi"/>
          <w:sz w:val="25"/>
          <w:szCs w:val="25"/>
        </w:rPr>
      </w:pPr>
    </w:p>
    <w:p w14:paraId="76C4110D" w14:textId="316039F5" w:rsidR="008857B3" w:rsidRDefault="008857B3">
      <w:pPr>
        <w:pStyle w:val="FootnoteText"/>
      </w:pPr>
    </w:p>
  </w:footnote>
  <w:footnote w:id="3">
    <w:p w14:paraId="635A0AE3" w14:textId="77777777" w:rsidR="00C74A3C" w:rsidRDefault="004936A4">
      <w:pPr>
        <w:pStyle w:val="FootnoteText"/>
        <w:rPr>
          <w:rFonts w:cstheme="minorHAnsi"/>
          <w:sz w:val="25"/>
          <w:szCs w:val="25"/>
        </w:rPr>
      </w:pPr>
      <w:r>
        <w:rPr>
          <w:rStyle w:val="FootnoteReference"/>
        </w:rPr>
        <w:footnoteRef/>
      </w:r>
      <w:r>
        <w:t xml:space="preserve"> </w:t>
      </w:r>
      <w:r w:rsidRPr="00E421B0">
        <w:rPr>
          <w:rFonts w:cstheme="minorHAnsi"/>
          <w:sz w:val="25"/>
          <w:szCs w:val="25"/>
        </w:rPr>
        <w:t>For</w:t>
      </w:r>
      <w:r w:rsidRPr="00E421B0">
        <w:rPr>
          <w:rFonts w:cstheme="minorHAnsi"/>
          <w:spacing w:val="22"/>
          <w:sz w:val="25"/>
          <w:szCs w:val="25"/>
        </w:rPr>
        <w:t xml:space="preserve"> </w:t>
      </w:r>
      <w:r w:rsidRPr="00E421B0">
        <w:rPr>
          <w:rFonts w:cstheme="minorHAnsi"/>
          <w:sz w:val="25"/>
          <w:szCs w:val="25"/>
        </w:rPr>
        <w:t>the</w:t>
      </w:r>
      <w:r w:rsidRPr="00E421B0">
        <w:rPr>
          <w:rFonts w:cstheme="minorHAnsi"/>
          <w:spacing w:val="22"/>
          <w:sz w:val="25"/>
          <w:szCs w:val="25"/>
        </w:rPr>
        <w:t xml:space="preserve"> </w:t>
      </w:r>
      <w:r w:rsidRPr="00E421B0">
        <w:rPr>
          <w:rFonts w:cstheme="minorHAnsi"/>
          <w:sz w:val="25"/>
          <w:szCs w:val="25"/>
        </w:rPr>
        <w:t>purpose</w:t>
      </w:r>
      <w:r w:rsidRPr="00E421B0">
        <w:rPr>
          <w:rFonts w:cstheme="minorHAnsi"/>
          <w:spacing w:val="22"/>
          <w:sz w:val="25"/>
          <w:szCs w:val="25"/>
        </w:rPr>
        <w:t xml:space="preserve"> </w:t>
      </w:r>
      <w:r w:rsidRPr="00E421B0">
        <w:rPr>
          <w:rFonts w:cstheme="minorHAnsi"/>
          <w:sz w:val="25"/>
          <w:szCs w:val="25"/>
        </w:rPr>
        <w:t>of</w:t>
      </w:r>
      <w:r w:rsidRPr="00E421B0">
        <w:rPr>
          <w:rFonts w:cstheme="minorHAnsi"/>
          <w:spacing w:val="22"/>
          <w:sz w:val="25"/>
          <w:szCs w:val="25"/>
        </w:rPr>
        <w:t xml:space="preserve"> </w:t>
      </w:r>
      <w:r w:rsidRPr="00E421B0">
        <w:rPr>
          <w:rFonts w:cstheme="minorHAnsi"/>
          <w:sz w:val="25"/>
          <w:szCs w:val="25"/>
        </w:rPr>
        <w:t>this</w:t>
      </w:r>
      <w:r w:rsidRPr="00E421B0">
        <w:rPr>
          <w:rFonts w:cstheme="minorHAnsi"/>
          <w:spacing w:val="22"/>
          <w:sz w:val="25"/>
          <w:szCs w:val="25"/>
        </w:rPr>
        <w:t xml:space="preserve"> </w:t>
      </w:r>
      <w:r w:rsidRPr="00E421B0">
        <w:rPr>
          <w:rFonts w:cstheme="minorHAnsi"/>
          <w:sz w:val="25"/>
          <w:szCs w:val="25"/>
        </w:rPr>
        <w:t>framework</w:t>
      </w:r>
      <w:r w:rsidRPr="00E421B0">
        <w:rPr>
          <w:rFonts w:cstheme="minorHAnsi"/>
          <w:spacing w:val="22"/>
          <w:sz w:val="25"/>
          <w:szCs w:val="25"/>
        </w:rPr>
        <w:t xml:space="preserve"> </w:t>
      </w:r>
      <w:r w:rsidRPr="00E421B0">
        <w:rPr>
          <w:rFonts w:cstheme="minorHAnsi"/>
          <w:sz w:val="25"/>
          <w:szCs w:val="25"/>
        </w:rPr>
        <w:t>‘practitioners’</w:t>
      </w:r>
      <w:r w:rsidRPr="00E421B0">
        <w:rPr>
          <w:rFonts w:cstheme="minorHAnsi"/>
          <w:spacing w:val="22"/>
          <w:sz w:val="25"/>
          <w:szCs w:val="25"/>
        </w:rPr>
        <w:t xml:space="preserve"> </w:t>
      </w:r>
      <w:r w:rsidRPr="00E421B0">
        <w:rPr>
          <w:rFonts w:cstheme="minorHAnsi"/>
          <w:sz w:val="25"/>
          <w:szCs w:val="25"/>
        </w:rPr>
        <w:t>denotes</w:t>
      </w:r>
      <w:r w:rsidRPr="00E421B0">
        <w:rPr>
          <w:rFonts w:cstheme="minorHAnsi"/>
          <w:spacing w:val="22"/>
          <w:sz w:val="25"/>
          <w:szCs w:val="25"/>
        </w:rPr>
        <w:t xml:space="preserve"> </w:t>
      </w:r>
      <w:r w:rsidRPr="00E421B0">
        <w:rPr>
          <w:rFonts w:cstheme="minorHAnsi"/>
          <w:sz w:val="25"/>
          <w:szCs w:val="25"/>
        </w:rPr>
        <w:t>those</w:t>
      </w:r>
      <w:r w:rsidRPr="00E421B0">
        <w:rPr>
          <w:rFonts w:cstheme="minorHAnsi"/>
          <w:spacing w:val="22"/>
          <w:sz w:val="25"/>
          <w:szCs w:val="25"/>
        </w:rPr>
        <w:t xml:space="preserve"> </w:t>
      </w:r>
      <w:r w:rsidRPr="00E421B0">
        <w:rPr>
          <w:rFonts w:cstheme="minorHAnsi"/>
          <w:sz w:val="25"/>
          <w:szCs w:val="25"/>
        </w:rPr>
        <w:t>in</w:t>
      </w:r>
      <w:r w:rsidRPr="00E421B0">
        <w:rPr>
          <w:rFonts w:cstheme="minorHAnsi"/>
          <w:spacing w:val="22"/>
          <w:sz w:val="25"/>
          <w:szCs w:val="25"/>
        </w:rPr>
        <w:t xml:space="preserve"> </w:t>
      </w:r>
      <w:r w:rsidRPr="00E421B0">
        <w:rPr>
          <w:rFonts w:cstheme="minorHAnsi"/>
          <w:sz w:val="25"/>
          <w:szCs w:val="25"/>
        </w:rPr>
        <w:t>direct</w:t>
      </w:r>
      <w:r w:rsidRPr="00E421B0">
        <w:rPr>
          <w:rFonts w:cstheme="minorHAnsi"/>
          <w:spacing w:val="22"/>
          <w:sz w:val="25"/>
          <w:szCs w:val="25"/>
        </w:rPr>
        <w:t xml:space="preserve"> </w:t>
      </w:r>
      <w:r w:rsidRPr="00E421B0">
        <w:rPr>
          <w:rFonts w:cstheme="minorHAnsi"/>
          <w:sz w:val="25"/>
          <w:szCs w:val="25"/>
        </w:rPr>
        <w:t>practice</w:t>
      </w:r>
      <w:r w:rsidRPr="00E421B0">
        <w:rPr>
          <w:rFonts w:cstheme="minorHAnsi"/>
          <w:spacing w:val="22"/>
          <w:sz w:val="25"/>
          <w:szCs w:val="25"/>
        </w:rPr>
        <w:t xml:space="preserve"> </w:t>
      </w:r>
      <w:r w:rsidRPr="00E421B0">
        <w:rPr>
          <w:rFonts w:cstheme="minorHAnsi"/>
          <w:sz w:val="25"/>
          <w:szCs w:val="25"/>
        </w:rPr>
        <w:t>roles,</w:t>
      </w:r>
      <w:r w:rsidRPr="00E421B0">
        <w:rPr>
          <w:rFonts w:cstheme="minorHAnsi"/>
          <w:spacing w:val="22"/>
          <w:sz w:val="25"/>
          <w:szCs w:val="25"/>
        </w:rPr>
        <w:t xml:space="preserve"> </w:t>
      </w:r>
      <w:r w:rsidRPr="00E421B0">
        <w:rPr>
          <w:rFonts w:cstheme="minorHAnsi"/>
          <w:sz w:val="25"/>
          <w:szCs w:val="25"/>
        </w:rPr>
        <w:t>‘all staff’ denotes everyone in an organisation, ‘supervisor’ denotes those providing direct practice supervision to practitioners and ‘frontline staff’ references all those who come into contact with clients. The term ‘children’ includes all dependants for a family. A Glossary of Terms is included</w:t>
      </w:r>
      <w:r w:rsidRPr="00E421B0">
        <w:rPr>
          <w:rFonts w:cstheme="minorHAnsi"/>
          <w:spacing w:val="40"/>
          <w:sz w:val="25"/>
          <w:szCs w:val="25"/>
        </w:rPr>
        <w:t xml:space="preserve"> </w:t>
      </w:r>
      <w:r w:rsidRPr="00E421B0">
        <w:rPr>
          <w:rFonts w:cstheme="minorHAnsi"/>
          <w:sz w:val="25"/>
          <w:szCs w:val="25"/>
        </w:rPr>
        <w:t>at the end of this document to clarify some of the other terms used in this document.</w:t>
      </w:r>
    </w:p>
    <w:p w14:paraId="001FF813" w14:textId="1AB9C227" w:rsidR="008857B3" w:rsidRDefault="008857B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A340" w14:textId="3C8D0726" w:rsidR="005558C6" w:rsidRDefault="005558C6">
    <w:pPr>
      <w:pStyle w:val="Header"/>
    </w:pPr>
    <w:r>
      <w:rPr>
        <w:noProof/>
      </w:rPr>
      <mc:AlternateContent>
        <mc:Choice Requires="wps">
          <w:drawing>
            <wp:inline distT="0" distB="0" distL="0" distR="0" wp14:anchorId="09581B5E" wp14:editId="7EAE3105">
              <wp:extent cx="443865" cy="443865"/>
              <wp:effectExtent l="0" t="0" r="18415" b="13970"/>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5D519A" w14:textId="73102EB9" w:rsidR="005558C6" w:rsidRPr="005558C6" w:rsidRDefault="005558C6">
                          <w:pPr>
                            <w:rPr>
                              <w:rFonts w:ascii="Arial" w:eastAsia="Arial" w:hAnsi="Arial" w:cs="Arial"/>
                              <w:noProof/>
                              <w:color w:val="A80000"/>
                              <w:sz w:val="24"/>
                              <w:szCs w:val="24"/>
                            </w:rPr>
                          </w:pPr>
                          <w:r w:rsidRPr="005558C6">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09581B5E" id="_x0000_t202" coordsize="21600,21600" o:spt="202" path="m,l,21600r21600,l21600,xe">
              <v:stroke joinstyle="miter"/>
              <v:path gradientshapeok="t" o:connecttype="rect"/>
            </v:shapetype>
            <v:shape id="Text Box 5"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0C5D519A" w14:textId="73102EB9" w:rsidR="005558C6" w:rsidRPr="005558C6" w:rsidRDefault="005558C6">
                    <w:pPr>
                      <w:rPr>
                        <w:rFonts w:ascii="Arial" w:eastAsia="Arial" w:hAnsi="Arial" w:cs="Arial"/>
                        <w:noProof/>
                        <w:color w:val="A80000"/>
                        <w:sz w:val="24"/>
                        <w:szCs w:val="24"/>
                      </w:rPr>
                    </w:pPr>
                    <w:r w:rsidRPr="005558C6">
                      <w:rPr>
                        <w:rFonts w:ascii="Arial" w:eastAsia="Arial" w:hAnsi="Arial" w:cs="Arial"/>
                        <w:noProof/>
                        <w:color w:val="A80000"/>
                        <w:sz w:val="24"/>
                        <w:szCs w:val="24"/>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578" w14:textId="078B01DC" w:rsidR="005558C6" w:rsidRPr="006D31B2" w:rsidRDefault="006D31B2" w:rsidP="006D31B2">
    <w:pPr>
      <w:pStyle w:val="Header"/>
      <w:jc w:val="center"/>
      <w:rPr>
        <w:color w:val="C00000"/>
        <w:sz w:val="26"/>
        <w:szCs w:val="26"/>
      </w:rPr>
    </w:pPr>
    <w:r w:rsidRPr="006D31B2">
      <w:rPr>
        <w:color w:val="C00000"/>
        <w:sz w:val="26"/>
        <w:szCs w:val="26"/>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6220" w14:textId="24A019B7" w:rsidR="005558C6" w:rsidRDefault="005558C6">
    <w:pPr>
      <w:pStyle w:val="Header"/>
    </w:pPr>
    <w:r>
      <w:rPr>
        <w:noProof/>
      </w:rPr>
      <mc:AlternateContent>
        <mc:Choice Requires="wps">
          <w:drawing>
            <wp:inline distT="0" distB="0" distL="0" distR="0" wp14:anchorId="2D0743B8" wp14:editId="16E2E892">
              <wp:extent cx="443865" cy="443865"/>
              <wp:effectExtent l="0" t="0" r="18415" b="13970"/>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596456" w14:textId="746AD968" w:rsidR="005558C6" w:rsidRPr="005558C6" w:rsidRDefault="005558C6">
                          <w:pPr>
                            <w:rPr>
                              <w:rFonts w:ascii="Arial" w:eastAsia="Arial" w:hAnsi="Arial" w:cs="Arial"/>
                              <w:noProof/>
                              <w:color w:val="A80000"/>
                              <w:sz w:val="24"/>
                              <w:szCs w:val="24"/>
                            </w:rPr>
                          </w:pPr>
                          <w:r w:rsidRPr="005558C6">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2D0743B8" id="_x0000_t202" coordsize="21600,21600" o:spt="202" path="m,l,21600r21600,l21600,xe">
              <v:stroke joinstyle="miter"/>
              <v:path gradientshapeok="t" o:connecttype="rect"/>
            </v:shapetype>
            <v:shape id="Text Box 3" o:spid="_x0000_s1027"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04596456" w14:textId="746AD968" w:rsidR="005558C6" w:rsidRPr="005558C6" w:rsidRDefault="005558C6">
                    <w:pPr>
                      <w:rPr>
                        <w:rFonts w:ascii="Arial" w:eastAsia="Arial" w:hAnsi="Arial" w:cs="Arial"/>
                        <w:noProof/>
                        <w:color w:val="A80000"/>
                        <w:sz w:val="24"/>
                        <w:szCs w:val="24"/>
                      </w:rPr>
                    </w:pPr>
                    <w:r w:rsidRPr="005558C6">
                      <w:rPr>
                        <w:rFonts w:ascii="Arial" w:eastAsia="Arial" w:hAnsi="Arial" w:cs="Arial"/>
                        <w:noProof/>
                        <w:color w:val="A80000"/>
                        <w:sz w:val="24"/>
                        <w:szCs w:val="24"/>
                      </w:rPr>
                      <w:t>OFFICIAL</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10E"/>
    <w:multiLevelType w:val="hybridMultilevel"/>
    <w:tmpl w:val="91B8C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8C1AB3"/>
    <w:multiLevelType w:val="hybridMultilevel"/>
    <w:tmpl w:val="0BAC04B8"/>
    <w:lvl w:ilvl="0" w:tplc="11B6ECA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DE13E6"/>
    <w:multiLevelType w:val="hybridMultilevel"/>
    <w:tmpl w:val="B254DC64"/>
    <w:lvl w:ilvl="0" w:tplc="8DEC01AC">
      <w:start w:val="1"/>
      <w:numFmt w:val="decimal"/>
      <w:pStyle w:val="BulletNumbered"/>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447426"/>
    <w:multiLevelType w:val="hybridMultilevel"/>
    <w:tmpl w:val="BB58D82E"/>
    <w:lvl w:ilvl="0" w:tplc="0ED2090E">
      <w:start w:val="1"/>
      <w:numFmt w:val="decimal"/>
      <w:lvlText w:val="%1."/>
      <w:lvlJc w:val="left"/>
      <w:pPr>
        <w:ind w:left="586" w:hanging="360"/>
      </w:pPr>
      <w:rPr>
        <w:rFonts w:hint="default"/>
      </w:rPr>
    </w:lvl>
    <w:lvl w:ilvl="1" w:tplc="0C090019" w:tentative="1">
      <w:start w:val="1"/>
      <w:numFmt w:val="lowerLetter"/>
      <w:lvlText w:val="%2."/>
      <w:lvlJc w:val="left"/>
      <w:pPr>
        <w:ind w:left="1306" w:hanging="360"/>
      </w:pPr>
    </w:lvl>
    <w:lvl w:ilvl="2" w:tplc="0C09001B" w:tentative="1">
      <w:start w:val="1"/>
      <w:numFmt w:val="lowerRoman"/>
      <w:lvlText w:val="%3."/>
      <w:lvlJc w:val="right"/>
      <w:pPr>
        <w:ind w:left="2026" w:hanging="180"/>
      </w:pPr>
    </w:lvl>
    <w:lvl w:ilvl="3" w:tplc="0C09000F" w:tentative="1">
      <w:start w:val="1"/>
      <w:numFmt w:val="decimal"/>
      <w:lvlText w:val="%4."/>
      <w:lvlJc w:val="left"/>
      <w:pPr>
        <w:ind w:left="2746" w:hanging="360"/>
      </w:pPr>
    </w:lvl>
    <w:lvl w:ilvl="4" w:tplc="0C090019" w:tentative="1">
      <w:start w:val="1"/>
      <w:numFmt w:val="lowerLetter"/>
      <w:lvlText w:val="%5."/>
      <w:lvlJc w:val="left"/>
      <w:pPr>
        <w:ind w:left="3466" w:hanging="360"/>
      </w:pPr>
    </w:lvl>
    <w:lvl w:ilvl="5" w:tplc="0C09001B" w:tentative="1">
      <w:start w:val="1"/>
      <w:numFmt w:val="lowerRoman"/>
      <w:lvlText w:val="%6."/>
      <w:lvlJc w:val="right"/>
      <w:pPr>
        <w:ind w:left="4186" w:hanging="180"/>
      </w:pPr>
    </w:lvl>
    <w:lvl w:ilvl="6" w:tplc="0C09000F" w:tentative="1">
      <w:start w:val="1"/>
      <w:numFmt w:val="decimal"/>
      <w:lvlText w:val="%7."/>
      <w:lvlJc w:val="left"/>
      <w:pPr>
        <w:ind w:left="4906" w:hanging="360"/>
      </w:pPr>
    </w:lvl>
    <w:lvl w:ilvl="7" w:tplc="0C090019" w:tentative="1">
      <w:start w:val="1"/>
      <w:numFmt w:val="lowerLetter"/>
      <w:lvlText w:val="%8."/>
      <w:lvlJc w:val="left"/>
      <w:pPr>
        <w:ind w:left="5626" w:hanging="360"/>
      </w:pPr>
    </w:lvl>
    <w:lvl w:ilvl="8" w:tplc="0C09001B" w:tentative="1">
      <w:start w:val="1"/>
      <w:numFmt w:val="lowerRoman"/>
      <w:lvlText w:val="%9."/>
      <w:lvlJc w:val="right"/>
      <w:pPr>
        <w:ind w:left="6346" w:hanging="180"/>
      </w:pPr>
    </w:lvl>
  </w:abstractNum>
  <w:abstractNum w:abstractNumId="4" w15:restartNumberingAfterBreak="0">
    <w:nsid w:val="3D6C0FAC"/>
    <w:multiLevelType w:val="multilevel"/>
    <w:tmpl w:val="C6B21B4A"/>
    <w:lvl w:ilvl="0">
      <w:start w:val="1"/>
      <w:numFmt w:val="decimal"/>
      <w:pStyle w:val="Numbering"/>
      <w:lvlText w:val="%1."/>
      <w:lvlJc w:val="left"/>
      <w:pPr>
        <w:tabs>
          <w:tab w:val="num" w:pos="720"/>
        </w:tabs>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902136F"/>
    <w:multiLevelType w:val="hybridMultilevel"/>
    <w:tmpl w:val="6F685BC2"/>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A240BC5"/>
    <w:multiLevelType w:val="hybridMultilevel"/>
    <w:tmpl w:val="F550AA12"/>
    <w:lvl w:ilvl="0" w:tplc="657476DA">
      <w:start w:val="1"/>
      <w:numFmt w:val="decimal"/>
      <w:lvlText w:val="%1."/>
      <w:lvlJc w:val="left"/>
      <w:pPr>
        <w:ind w:left="586" w:hanging="360"/>
      </w:pPr>
      <w:rPr>
        <w:rFonts w:hint="default"/>
      </w:rPr>
    </w:lvl>
    <w:lvl w:ilvl="1" w:tplc="0C090019" w:tentative="1">
      <w:start w:val="1"/>
      <w:numFmt w:val="lowerLetter"/>
      <w:lvlText w:val="%2."/>
      <w:lvlJc w:val="left"/>
      <w:pPr>
        <w:ind w:left="1306" w:hanging="360"/>
      </w:pPr>
    </w:lvl>
    <w:lvl w:ilvl="2" w:tplc="0C09001B" w:tentative="1">
      <w:start w:val="1"/>
      <w:numFmt w:val="lowerRoman"/>
      <w:lvlText w:val="%3."/>
      <w:lvlJc w:val="right"/>
      <w:pPr>
        <w:ind w:left="2026" w:hanging="180"/>
      </w:pPr>
    </w:lvl>
    <w:lvl w:ilvl="3" w:tplc="0C09000F" w:tentative="1">
      <w:start w:val="1"/>
      <w:numFmt w:val="decimal"/>
      <w:lvlText w:val="%4."/>
      <w:lvlJc w:val="left"/>
      <w:pPr>
        <w:ind w:left="2746" w:hanging="360"/>
      </w:pPr>
    </w:lvl>
    <w:lvl w:ilvl="4" w:tplc="0C090019" w:tentative="1">
      <w:start w:val="1"/>
      <w:numFmt w:val="lowerLetter"/>
      <w:lvlText w:val="%5."/>
      <w:lvlJc w:val="left"/>
      <w:pPr>
        <w:ind w:left="3466" w:hanging="360"/>
      </w:pPr>
    </w:lvl>
    <w:lvl w:ilvl="5" w:tplc="0C09001B" w:tentative="1">
      <w:start w:val="1"/>
      <w:numFmt w:val="lowerRoman"/>
      <w:lvlText w:val="%6."/>
      <w:lvlJc w:val="right"/>
      <w:pPr>
        <w:ind w:left="4186" w:hanging="180"/>
      </w:pPr>
    </w:lvl>
    <w:lvl w:ilvl="6" w:tplc="0C09000F" w:tentative="1">
      <w:start w:val="1"/>
      <w:numFmt w:val="decimal"/>
      <w:lvlText w:val="%7."/>
      <w:lvlJc w:val="left"/>
      <w:pPr>
        <w:ind w:left="4906" w:hanging="360"/>
      </w:pPr>
    </w:lvl>
    <w:lvl w:ilvl="7" w:tplc="0C090019" w:tentative="1">
      <w:start w:val="1"/>
      <w:numFmt w:val="lowerLetter"/>
      <w:lvlText w:val="%8."/>
      <w:lvlJc w:val="left"/>
      <w:pPr>
        <w:ind w:left="5626" w:hanging="360"/>
      </w:pPr>
    </w:lvl>
    <w:lvl w:ilvl="8" w:tplc="0C09001B" w:tentative="1">
      <w:start w:val="1"/>
      <w:numFmt w:val="lowerRoman"/>
      <w:lvlText w:val="%9."/>
      <w:lvlJc w:val="right"/>
      <w:pPr>
        <w:ind w:left="6346" w:hanging="180"/>
      </w:pPr>
    </w:lvl>
  </w:abstractNum>
  <w:abstractNum w:abstractNumId="7" w15:restartNumberingAfterBreak="0">
    <w:nsid w:val="4C774847"/>
    <w:multiLevelType w:val="hybridMultilevel"/>
    <w:tmpl w:val="A97216EA"/>
    <w:lvl w:ilvl="0" w:tplc="11B6ECA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461403"/>
    <w:multiLevelType w:val="hybridMultilevel"/>
    <w:tmpl w:val="507E5B12"/>
    <w:lvl w:ilvl="0" w:tplc="F03858B4">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9" w15:restartNumberingAfterBreak="0">
    <w:nsid w:val="551723AE"/>
    <w:multiLevelType w:val="hybridMultilevel"/>
    <w:tmpl w:val="EE6683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4C22DD"/>
    <w:multiLevelType w:val="hybridMultilevel"/>
    <w:tmpl w:val="F20695D4"/>
    <w:lvl w:ilvl="0" w:tplc="30C8E3BA">
      <w:start w:val="1"/>
      <w:numFmt w:val="decimal"/>
      <w:lvlText w:val="%1."/>
      <w:lvlJc w:val="left"/>
      <w:pPr>
        <w:ind w:left="586" w:hanging="360"/>
      </w:pPr>
      <w:rPr>
        <w:rFonts w:hint="default"/>
      </w:rPr>
    </w:lvl>
    <w:lvl w:ilvl="1" w:tplc="0C090019" w:tentative="1">
      <w:start w:val="1"/>
      <w:numFmt w:val="lowerLetter"/>
      <w:lvlText w:val="%2."/>
      <w:lvlJc w:val="left"/>
      <w:pPr>
        <w:ind w:left="1306" w:hanging="360"/>
      </w:pPr>
    </w:lvl>
    <w:lvl w:ilvl="2" w:tplc="0C09001B" w:tentative="1">
      <w:start w:val="1"/>
      <w:numFmt w:val="lowerRoman"/>
      <w:lvlText w:val="%3."/>
      <w:lvlJc w:val="right"/>
      <w:pPr>
        <w:ind w:left="2026" w:hanging="180"/>
      </w:pPr>
    </w:lvl>
    <w:lvl w:ilvl="3" w:tplc="0C09000F" w:tentative="1">
      <w:start w:val="1"/>
      <w:numFmt w:val="decimal"/>
      <w:lvlText w:val="%4."/>
      <w:lvlJc w:val="left"/>
      <w:pPr>
        <w:ind w:left="2746" w:hanging="360"/>
      </w:pPr>
    </w:lvl>
    <w:lvl w:ilvl="4" w:tplc="0C090019" w:tentative="1">
      <w:start w:val="1"/>
      <w:numFmt w:val="lowerLetter"/>
      <w:lvlText w:val="%5."/>
      <w:lvlJc w:val="left"/>
      <w:pPr>
        <w:ind w:left="3466" w:hanging="360"/>
      </w:pPr>
    </w:lvl>
    <w:lvl w:ilvl="5" w:tplc="0C09001B" w:tentative="1">
      <w:start w:val="1"/>
      <w:numFmt w:val="lowerRoman"/>
      <w:lvlText w:val="%6."/>
      <w:lvlJc w:val="right"/>
      <w:pPr>
        <w:ind w:left="4186" w:hanging="180"/>
      </w:pPr>
    </w:lvl>
    <w:lvl w:ilvl="6" w:tplc="0C09000F" w:tentative="1">
      <w:start w:val="1"/>
      <w:numFmt w:val="decimal"/>
      <w:lvlText w:val="%7."/>
      <w:lvlJc w:val="left"/>
      <w:pPr>
        <w:ind w:left="4906" w:hanging="360"/>
      </w:pPr>
    </w:lvl>
    <w:lvl w:ilvl="7" w:tplc="0C090019" w:tentative="1">
      <w:start w:val="1"/>
      <w:numFmt w:val="lowerLetter"/>
      <w:lvlText w:val="%8."/>
      <w:lvlJc w:val="left"/>
      <w:pPr>
        <w:ind w:left="5626" w:hanging="360"/>
      </w:pPr>
    </w:lvl>
    <w:lvl w:ilvl="8" w:tplc="0C09001B" w:tentative="1">
      <w:start w:val="1"/>
      <w:numFmt w:val="lowerRoman"/>
      <w:lvlText w:val="%9."/>
      <w:lvlJc w:val="right"/>
      <w:pPr>
        <w:ind w:left="6346" w:hanging="180"/>
      </w:pPr>
    </w:lvl>
  </w:abstractNum>
  <w:abstractNum w:abstractNumId="11" w15:restartNumberingAfterBreak="0">
    <w:nsid w:val="63866943"/>
    <w:multiLevelType w:val="hybridMultilevel"/>
    <w:tmpl w:val="7736CDA4"/>
    <w:lvl w:ilvl="0" w:tplc="CCF8DDB6">
      <w:start w:val="1"/>
      <w:numFmt w:val="lowerLetter"/>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785A2D"/>
    <w:multiLevelType w:val="hybridMultilevel"/>
    <w:tmpl w:val="2A567162"/>
    <w:lvl w:ilvl="0" w:tplc="A754DCF4">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13" w15:restartNumberingAfterBreak="0">
    <w:nsid w:val="78356716"/>
    <w:multiLevelType w:val="hybridMultilevel"/>
    <w:tmpl w:val="8ACE6D3A"/>
    <w:lvl w:ilvl="0" w:tplc="3E3E2742">
      <w:start w:val="1"/>
      <w:numFmt w:val="lowerLetter"/>
      <w:pStyle w:val="Number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0C0A0B"/>
    <w:multiLevelType w:val="hybridMultilevel"/>
    <w:tmpl w:val="41E200D4"/>
    <w:lvl w:ilvl="0" w:tplc="1FC8B090">
      <w:start w:val="1"/>
      <w:numFmt w:val="bullet"/>
      <w:pStyle w:val="BulletPoin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7DB309B4"/>
    <w:multiLevelType w:val="hybridMultilevel"/>
    <w:tmpl w:val="C82E2514"/>
    <w:lvl w:ilvl="0" w:tplc="CB84FCF4">
      <w:start w:val="1"/>
      <w:numFmt w:val="bullet"/>
      <w:pStyle w:val="Bullets"/>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11"/>
  </w:num>
  <w:num w:numId="4">
    <w:abstractNumId w:val="14"/>
  </w:num>
  <w:num w:numId="5">
    <w:abstractNumId w:val="13"/>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6"/>
  </w:num>
  <w:num w:numId="30">
    <w:abstractNumId w:val="10"/>
  </w:num>
  <w:num w:numId="31">
    <w:abstractNumId w:val="3"/>
  </w:num>
  <w:num w:numId="32">
    <w:abstractNumId w:val="9"/>
  </w:num>
  <w:num w:numId="33">
    <w:abstractNumId w:val="0"/>
  </w:num>
  <w:num w:numId="34">
    <w:abstractNumId w:val="7"/>
  </w:num>
  <w:num w:numId="35">
    <w:abstractNumId w:val="1"/>
  </w:num>
  <w:num w:numId="36">
    <w:abstractNumId w:val="2"/>
  </w:num>
  <w:num w:numId="37">
    <w:abstractNumId w:val="8"/>
  </w:num>
  <w:num w:numId="38">
    <w:abstractNumId w:val="5"/>
  </w:num>
  <w:num w:numId="39">
    <w:abstractNumId w:val="12"/>
  </w:num>
  <w:num w:numId="40">
    <w:abstractNumId w:val="2"/>
    <w:lvlOverride w:ilvl="0">
      <w:startOverride w:val="1"/>
    </w:lvlOverride>
  </w:num>
  <w:num w:numId="41">
    <w:abstractNumId w:val="2"/>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16"/>
    <w:rsid w:val="00050DCF"/>
    <w:rsid w:val="0007258D"/>
    <w:rsid w:val="000A3336"/>
    <w:rsid w:val="000F674C"/>
    <w:rsid w:val="00115FD9"/>
    <w:rsid w:val="00140C3C"/>
    <w:rsid w:val="00167663"/>
    <w:rsid w:val="00191EB5"/>
    <w:rsid w:val="001E4A03"/>
    <w:rsid w:val="001E4C64"/>
    <w:rsid w:val="002542C1"/>
    <w:rsid w:val="00267116"/>
    <w:rsid w:val="002C54C2"/>
    <w:rsid w:val="002D04FF"/>
    <w:rsid w:val="002D3ECF"/>
    <w:rsid w:val="002D4155"/>
    <w:rsid w:val="002D5237"/>
    <w:rsid w:val="002D65A0"/>
    <w:rsid w:val="00331657"/>
    <w:rsid w:val="003770C9"/>
    <w:rsid w:val="00394DA8"/>
    <w:rsid w:val="003A3925"/>
    <w:rsid w:val="003A525B"/>
    <w:rsid w:val="003B2155"/>
    <w:rsid w:val="003D252C"/>
    <w:rsid w:val="003E47B7"/>
    <w:rsid w:val="00407764"/>
    <w:rsid w:val="0042352E"/>
    <w:rsid w:val="00425841"/>
    <w:rsid w:val="00476F88"/>
    <w:rsid w:val="00484911"/>
    <w:rsid w:val="004936A4"/>
    <w:rsid w:val="004974EC"/>
    <w:rsid w:val="004C02E9"/>
    <w:rsid w:val="004C15A5"/>
    <w:rsid w:val="00506057"/>
    <w:rsid w:val="00526A82"/>
    <w:rsid w:val="00531D63"/>
    <w:rsid w:val="0055030A"/>
    <w:rsid w:val="005558C6"/>
    <w:rsid w:val="00560414"/>
    <w:rsid w:val="00564F3B"/>
    <w:rsid w:val="00582A9F"/>
    <w:rsid w:val="00586F08"/>
    <w:rsid w:val="005B13C5"/>
    <w:rsid w:val="006055BA"/>
    <w:rsid w:val="00625E91"/>
    <w:rsid w:val="00651CCC"/>
    <w:rsid w:val="00653316"/>
    <w:rsid w:val="006760C3"/>
    <w:rsid w:val="006A3180"/>
    <w:rsid w:val="006C736B"/>
    <w:rsid w:val="006D2691"/>
    <w:rsid w:val="006D31B2"/>
    <w:rsid w:val="006E03F3"/>
    <w:rsid w:val="006E52B1"/>
    <w:rsid w:val="007239E2"/>
    <w:rsid w:val="00746532"/>
    <w:rsid w:val="00754288"/>
    <w:rsid w:val="00763568"/>
    <w:rsid w:val="007816C8"/>
    <w:rsid w:val="00784536"/>
    <w:rsid w:val="007C2A87"/>
    <w:rsid w:val="007D2043"/>
    <w:rsid w:val="007D48EF"/>
    <w:rsid w:val="007E7B7A"/>
    <w:rsid w:val="007F1D14"/>
    <w:rsid w:val="008053A4"/>
    <w:rsid w:val="0083030C"/>
    <w:rsid w:val="00834EBA"/>
    <w:rsid w:val="008413EA"/>
    <w:rsid w:val="00841E75"/>
    <w:rsid w:val="00842887"/>
    <w:rsid w:val="00864963"/>
    <w:rsid w:val="008753AA"/>
    <w:rsid w:val="00875728"/>
    <w:rsid w:val="008857B3"/>
    <w:rsid w:val="00895A41"/>
    <w:rsid w:val="008D1058"/>
    <w:rsid w:val="008E4FAE"/>
    <w:rsid w:val="008E7ACB"/>
    <w:rsid w:val="00914BB4"/>
    <w:rsid w:val="009402F9"/>
    <w:rsid w:val="009620BE"/>
    <w:rsid w:val="0098299A"/>
    <w:rsid w:val="00992832"/>
    <w:rsid w:val="00997DEA"/>
    <w:rsid w:val="009F5916"/>
    <w:rsid w:val="00A32E3E"/>
    <w:rsid w:val="00A37B11"/>
    <w:rsid w:val="00A834EC"/>
    <w:rsid w:val="00A9521B"/>
    <w:rsid w:val="00AA58D1"/>
    <w:rsid w:val="00AF075B"/>
    <w:rsid w:val="00AF29A9"/>
    <w:rsid w:val="00AF4122"/>
    <w:rsid w:val="00B048CC"/>
    <w:rsid w:val="00B118EC"/>
    <w:rsid w:val="00B21864"/>
    <w:rsid w:val="00B4015F"/>
    <w:rsid w:val="00B51E58"/>
    <w:rsid w:val="00B53FBB"/>
    <w:rsid w:val="00B6748F"/>
    <w:rsid w:val="00BD04D2"/>
    <w:rsid w:val="00BF3A78"/>
    <w:rsid w:val="00BF3B59"/>
    <w:rsid w:val="00C40227"/>
    <w:rsid w:val="00C47E3A"/>
    <w:rsid w:val="00C600A8"/>
    <w:rsid w:val="00C74A3C"/>
    <w:rsid w:val="00C82813"/>
    <w:rsid w:val="00C9408B"/>
    <w:rsid w:val="00CA7775"/>
    <w:rsid w:val="00CB608B"/>
    <w:rsid w:val="00CC45D6"/>
    <w:rsid w:val="00CE3A4E"/>
    <w:rsid w:val="00D050BF"/>
    <w:rsid w:val="00D37E06"/>
    <w:rsid w:val="00D5037B"/>
    <w:rsid w:val="00D524F7"/>
    <w:rsid w:val="00D56AAA"/>
    <w:rsid w:val="00D74244"/>
    <w:rsid w:val="00D76701"/>
    <w:rsid w:val="00D90511"/>
    <w:rsid w:val="00DB1F42"/>
    <w:rsid w:val="00DC326B"/>
    <w:rsid w:val="00DE0847"/>
    <w:rsid w:val="00DF2A29"/>
    <w:rsid w:val="00DF53E3"/>
    <w:rsid w:val="00E048D3"/>
    <w:rsid w:val="00E1086A"/>
    <w:rsid w:val="00E31C4A"/>
    <w:rsid w:val="00EF6A14"/>
    <w:rsid w:val="00F27209"/>
    <w:rsid w:val="00F30D8F"/>
    <w:rsid w:val="00F31A98"/>
    <w:rsid w:val="00F5747D"/>
    <w:rsid w:val="00F61DB8"/>
    <w:rsid w:val="00F706B5"/>
    <w:rsid w:val="00F73B91"/>
    <w:rsid w:val="00F76C6C"/>
    <w:rsid w:val="00F77E27"/>
    <w:rsid w:val="00FA38C6"/>
    <w:rsid w:val="00FA3DC4"/>
    <w:rsid w:val="00FE4799"/>
    <w:rsid w:val="00FF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BBFC0"/>
  <w15:chartTrackingRefBased/>
  <w15:docId w15:val="{C430CA58-B46E-4EAE-890E-E8F32B8A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A29"/>
    <w:pPr>
      <w:keepNext/>
      <w:keepLines/>
      <w:spacing w:before="360" w:after="240" w:line="240" w:lineRule="auto"/>
      <w:outlineLvl w:val="0"/>
    </w:pPr>
    <w:rPr>
      <w:rFonts w:eastAsiaTheme="majorEastAsia" w:cstheme="minorHAnsi"/>
      <w:b/>
      <w:bCs/>
      <w:color w:val="000000" w:themeColor="text1"/>
      <w:sz w:val="72"/>
      <w:szCs w:val="72"/>
      <w:lang w:eastAsia="en-AU"/>
    </w:rPr>
  </w:style>
  <w:style w:type="paragraph" w:styleId="Heading2">
    <w:name w:val="heading 2"/>
    <w:basedOn w:val="Normal"/>
    <w:next w:val="Normal"/>
    <w:link w:val="Heading2Char"/>
    <w:uiPriority w:val="9"/>
    <w:unhideWhenUsed/>
    <w:qFormat/>
    <w:rsid w:val="006A3180"/>
    <w:pPr>
      <w:keepNext/>
      <w:keepLines/>
      <w:spacing w:before="480" w:after="240"/>
      <w:outlineLvl w:val="1"/>
    </w:pPr>
    <w:rPr>
      <w:rFonts w:ascii="Calibri" w:eastAsiaTheme="majorEastAsia" w:hAnsi="Calibri" w:cstheme="majorBidi"/>
      <w:color w:val="000000" w:themeColor="text1"/>
      <w:sz w:val="44"/>
      <w:szCs w:val="28"/>
      <w:lang w:val="en-US" w:eastAsia="en-AU"/>
    </w:rPr>
  </w:style>
  <w:style w:type="paragraph" w:styleId="Heading3">
    <w:name w:val="heading 3"/>
    <w:basedOn w:val="Normal"/>
    <w:next w:val="Normal"/>
    <w:link w:val="Heading3Char"/>
    <w:uiPriority w:val="9"/>
    <w:unhideWhenUsed/>
    <w:qFormat/>
    <w:rsid w:val="004936A4"/>
    <w:pPr>
      <w:keepNext/>
      <w:keepLines/>
      <w:spacing w:before="360" w:after="120"/>
      <w:outlineLvl w:val="2"/>
    </w:pPr>
    <w:rPr>
      <w:rFonts w:ascii="Arial" w:eastAsiaTheme="majorEastAsia" w:hAnsi="Arial" w:cstheme="majorBidi"/>
      <w:b/>
      <w:color w:val="000000" w:themeColor="text1"/>
      <w:sz w:val="28"/>
      <w:szCs w:val="28"/>
      <w:lang w:val="en-US"/>
    </w:rPr>
  </w:style>
  <w:style w:type="paragraph" w:styleId="Heading4">
    <w:name w:val="heading 4"/>
    <w:basedOn w:val="Normal"/>
    <w:next w:val="Normal"/>
    <w:link w:val="Heading4Char"/>
    <w:uiPriority w:val="9"/>
    <w:unhideWhenUsed/>
    <w:qFormat/>
    <w:rsid w:val="009620BE"/>
    <w:pPr>
      <w:spacing w:before="240" w:after="80"/>
      <w:outlineLvl w:val="3"/>
    </w:pPr>
    <w:rPr>
      <w:rFonts w:ascii="Arial" w:hAnsi="Arial" w:cs="Arial"/>
      <w:b/>
      <w:bCs/>
      <w:color w:val="000000" w:themeColor="text1"/>
      <w:sz w:val="32"/>
      <w:szCs w:val="28"/>
    </w:rPr>
  </w:style>
  <w:style w:type="paragraph" w:styleId="Heading5">
    <w:name w:val="heading 5"/>
    <w:basedOn w:val="Normal"/>
    <w:next w:val="Normal"/>
    <w:link w:val="Heading5Char"/>
    <w:uiPriority w:val="9"/>
    <w:semiHidden/>
    <w:unhideWhenUsed/>
    <w:qFormat/>
    <w:rsid w:val="009620BE"/>
    <w:pPr>
      <w:keepNext/>
      <w:keepLines/>
      <w:spacing w:before="40" w:after="80"/>
      <w:outlineLvl w:val="4"/>
    </w:pPr>
    <w:rPr>
      <w:rFonts w:ascii="Arial" w:eastAsiaTheme="majorEastAsia" w:hAnsi="Arial" w:cstheme="majorBidi"/>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CE3A4E"/>
    <w:pPr>
      <w:spacing w:after="240" w:line="240" w:lineRule="auto"/>
    </w:pPr>
    <w:rPr>
      <w:rFonts w:ascii="Calibri" w:hAnsi="Calibri" w:cs="Arial"/>
      <w:color w:val="000000" w:themeColor="text1"/>
      <w:sz w:val="25"/>
      <w:szCs w:val="24"/>
    </w:rPr>
  </w:style>
  <w:style w:type="character" w:customStyle="1" w:styleId="BodyChar">
    <w:name w:val="Body Char"/>
    <w:basedOn w:val="DefaultParagraphFont"/>
    <w:link w:val="Body"/>
    <w:rsid w:val="00CE3A4E"/>
    <w:rPr>
      <w:rFonts w:ascii="Calibri" w:hAnsi="Calibri" w:cs="Arial"/>
      <w:color w:val="000000" w:themeColor="text1"/>
      <w:sz w:val="25"/>
      <w:szCs w:val="24"/>
    </w:rPr>
  </w:style>
  <w:style w:type="paragraph" w:customStyle="1" w:styleId="Bullets">
    <w:name w:val="Bullets"/>
    <w:basedOn w:val="Normal"/>
    <w:link w:val="BulletsChar"/>
    <w:qFormat/>
    <w:rsid w:val="00834EBA"/>
    <w:pPr>
      <w:numPr>
        <w:numId w:val="1"/>
      </w:numPr>
      <w:autoSpaceDE w:val="0"/>
      <w:autoSpaceDN w:val="0"/>
      <w:adjustRightInd w:val="0"/>
      <w:spacing w:after="120" w:line="269" w:lineRule="auto"/>
      <w:ind w:left="357" w:hanging="357"/>
    </w:pPr>
    <w:rPr>
      <w:rFonts w:ascii="Arial" w:hAnsi="Arial" w:cs="Arial"/>
      <w:color w:val="000000"/>
      <w:sz w:val="24"/>
      <w:szCs w:val="24"/>
      <w:lang w:val="en-US"/>
    </w:rPr>
  </w:style>
  <w:style w:type="character" w:customStyle="1" w:styleId="BulletsChar">
    <w:name w:val="Bullets Char"/>
    <w:basedOn w:val="DefaultParagraphFont"/>
    <w:link w:val="Bullets"/>
    <w:rsid w:val="00834EBA"/>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DF2A29"/>
    <w:rPr>
      <w:rFonts w:eastAsiaTheme="majorEastAsia" w:cstheme="minorHAnsi"/>
      <w:b/>
      <w:bCs/>
      <w:color w:val="000000" w:themeColor="text1"/>
      <w:sz w:val="72"/>
      <w:szCs w:val="72"/>
      <w:lang w:eastAsia="en-AU"/>
    </w:rPr>
  </w:style>
  <w:style w:type="character" w:customStyle="1" w:styleId="Heading2Char">
    <w:name w:val="Heading 2 Char"/>
    <w:basedOn w:val="DefaultParagraphFont"/>
    <w:link w:val="Heading2"/>
    <w:uiPriority w:val="9"/>
    <w:rsid w:val="006A3180"/>
    <w:rPr>
      <w:rFonts w:ascii="Calibri" w:eastAsiaTheme="majorEastAsia" w:hAnsi="Calibri" w:cstheme="majorBidi"/>
      <w:color w:val="000000" w:themeColor="text1"/>
      <w:sz w:val="44"/>
      <w:szCs w:val="28"/>
      <w:lang w:val="en-US" w:eastAsia="en-AU"/>
    </w:rPr>
  </w:style>
  <w:style w:type="character" w:customStyle="1" w:styleId="Heading3Char">
    <w:name w:val="Heading 3 Char"/>
    <w:basedOn w:val="DefaultParagraphFont"/>
    <w:link w:val="Heading3"/>
    <w:uiPriority w:val="9"/>
    <w:rsid w:val="004936A4"/>
    <w:rPr>
      <w:rFonts w:ascii="Arial" w:eastAsiaTheme="majorEastAsia" w:hAnsi="Arial" w:cstheme="majorBidi"/>
      <w:b/>
      <w:color w:val="000000" w:themeColor="text1"/>
      <w:sz w:val="28"/>
      <w:szCs w:val="28"/>
      <w:lang w:val="en-US"/>
    </w:rPr>
  </w:style>
  <w:style w:type="character" w:customStyle="1" w:styleId="Heading4Char">
    <w:name w:val="Heading 4 Char"/>
    <w:basedOn w:val="DefaultParagraphFont"/>
    <w:link w:val="Heading4"/>
    <w:uiPriority w:val="9"/>
    <w:rsid w:val="009620BE"/>
    <w:rPr>
      <w:rFonts w:ascii="Arial" w:hAnsi="Arial" w:cs="Arial"/>
      <w:b/>
      <w:bCs/>
      <w:color w:val="000000" w:themeColor="text1"/>
      <w:sz w:val="32"/>
      <w:szCs w:val="28"/>
    </w:rPr>
  </w:style>
  <w:style w:type="paragraph" w:customStyle="1" w:styleId="Numbering">
    <w:name w:val="Numbering"/>
    <w:basedOn w:val="Normal"/>
    <w:link w:val="NumberingChar"/>
    <w:qFormat/>
    <w:rsid w:val="00834EBA"/>
    <w:pPr>
      <w:numPr>
        <w:numId w:val="2"/>
      </w:numPr>
    </w:pPr>
    <w:rPr>
      <w:rFonts w:ascii="Arial" w:hAnsi="Arial" w:cs="Arial"/>
      <w:sz w:val="24"/>
      <w:szCs w:val="24"/>
    </w:rPr>
  </w:style>
  <w:style w:type="character" w:customStyle="1" w:styleId="NumberingChar">
    <w:name w:val="Numbering Char"/>
    <w:basedOn w:val="DefaultParagraphFont"/>
    <w:link w:val="Numbering"/>
    <w:rsid w:val="00834EBA"/>
    <w:rPr>
      <w:rFonts w:ascii="Arial" w:hAnsi="Arial" w:cs="Arial"/>
      <w:sz w:val="24"/>
      <w:szCs w:val="24"/>
    </w:rPr>
  </w:style>
  <w:style w:type="paragraph" w:customStyle="1" w:styleId="BulletPoints">
    <w:name w:val="Bullet Points"/>
    <w:basedOn w:val="BodyText"/>
    <w:link w:val="BulletPointsChar"/>
    <w:qFormat/>
    <w:rsid w:val="00864963"/>
    <w:pPr>
      <w:numPr>
        <w:numId w:val="4"/>
      </w:numPr>
      <w:ind w:left="426" w:hanging="426"/>
    </w:pPr>
  </w:style>
  <w:style w:type="character" w:customStyle="1" w:styleId="BulletPointsChar">
    <w:name w:val="Bullet Points Char"/>
    <w:basedOn w:val="DefaultParagraphFont"/>
    <w:link w:val="BulletPoints"/>
    <w:rsid w:val="00864963"/>
    <w:rPr>
      <w:rFonts w:eastAsia="HelveticaNeueLT Std Thin" w:cstheme="minorHAnsi"/>
      <w:sz w:val="25"/>
      <w:szCs w:val="25"/>
      <w:lang w:val="en-US"/>
    </w:rPr>
  </w:style>
  <w:style w:type="paragraph" w:styleId="ListParagraph">
    <w:name w:val="List Paragraph"/>
    <w:basedOn w:val="Normal"/>
    <w:uiPriority w:val="34"/>
    <w:qFormat/>
    <w:rsid w:val="00834EBA"/>
    <w:pPr>
      <w:ind w:left="720"/>
      <w:contextualSpacing/>
    </w:pPr>
  </w:style>
  <w:style w:type="character" w:customStyle="1" w:styleId="Heading5Char">
    <w:name w:val="Heading 5 Char"/>
    <w:basedOn w:val="DefaultParagraphFont"/>
    <w:link w:val="Heading5"/>
    <w:uiPriority w:val="9"/>
    <w:semiHidden/>
    <w:rsid w:val="009620BE"/>
    <w:rPr>
      <w:rFonts w:ascii="Arial" w:eastAsiaTheme="majorEastAsia" w:hAnsi="Arial" w:cstheme="majorBidi"/>
      <w:color w:val="000000" w:themeColor="text1"/>
      <w:sz w:val="28"/>
    </w:rPr>
  </w:style>
  <w:style w:type="table" w:styleId="TableGrid">
    <w:name w:val="Table Grid"/>
    <w:basedOn w:val="TableNormal"/>
    <w:uiPriority w:val="39"/>
    <w:rsid w:val="009F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1D63"/>
    <w:pPr>
      <w:widowControl w:val="0"/>
      <w:autoSpaceDE w:val="0"/>
      <w:autoSpaceDN w:val="0"/>
      <w:spacing w:before="164" w:after="0" w:line="240" w:lineRule="auto"/>
      <w:ind w:left="221"/>
    </w:pPr>
    <w:rPr>
      <w:rFonts w:ascii="HelveticaNeueLT Std Thin" w:eastAsia="HelveticaNeueLT Std Thin" w:hAnsi="HelveticaNeueLT Std Thin" w:cs="HelveticaNeueLT Std Thin"/>
      <w:lang w:val="en-US"/>
    </w:rPr>
  </w:style>
  <w:style w:type="paragraph" w:customStyle="1" w:styleId="NumberedList">
    <w:name w:val="Numbered List"/>
    <w:basedOn w:val="TableParagraph"/>
    <w:qFormat/>
    <w:rsid w:val="009F5916"/>
    <w:pPr>
      <w:numPr>
        <w:numId w:val="3"/>
      </w:numPr>
      <w:spacing w:before="0"/>
      <w:ind w:left="452" w:hanging="425"/>
    </w:pPr>
    <w:rPr>
      <w:rFonts w:asciiTheme="minorHAnsi" w:hAnsiTheme="minorHAnsi" w:cstheme="minorHAnsi"/>
      <w:sz w:val="25"/>
      <w:szCs w:val="25"/>
    </w:rPr>
  </w:style>
  <w:style w:type="paragraph" w:styleId="BodyText">
    <w:name w:val="Body Text"/>
    <w:basedOn w:val="Normal"/>
    <w:link w:val="BodyTextChar"/>
    <w:uiPriority w:val="1"/>
    <w:qFormat/>
    <w:rsid w:val="00842887"/>
    <w:pPr>
      <w:widowControl w:val="0"/>
      <w:autoSpaceDE w:val="0"/>
      <w:autoSpaceDN w:val="0"/>
      <w:spacing w:before="120" w:after="240" w:line="240" w:lineRule="auto"/>
    </w:pPr>
    <w:rPr>
      <w:rFonts w:eastAsia="HelveticaNeueLT Std Thin" w:cstheme="minorHAnsi"/>
      <w:sz w:val="25"/>
      <w:szCs w:val="25"/>
      <w:lang w:val="en-US"/>
    </w:rPr>
  </w:style>
  <w:style w:type="character" w:customStyle="1" w:styleId="BodyTextChar">
    <w:name w:val="Body Text Char"/>
    <w:basedOn w:val="DefaultParagraphFont"/>
    <w:link w:val="BodyText"/>
    <w:uiPriority w:val="1"/>
    <w:rsid w:val="00842887"/>
    <w:rPr>
      <w:rFonts w:eastAsia="HelveticaNeueLT Std Thin" w:cstheme="minorHAnsi"/>
      <w:sz w:val="25"/>
      <w:szCs w:val="25"/>
      <w:lang w:val="en-US"/>
    </w:rPr>
  </w:style>
  <w:style w:type="paragraph" w:styleId="TOC1">
    <w:name w:val="toc 1"/>
    <w:basedOn w:val="Normal"/>
    <w:uiPriority w:val="39"/>
    <w:qFormat/>
    <w:rsid w:val="006A3180"/>
    <w:pPr>
      <w:widowControl w:val="0"/>
      <w:tabs>
        <w:tab w:val="right" w:leader="dot" w:pos="9348"/>
      </w:tabs>
      <w:autoSpaceDE w:val="0"/>
      <w:autoSpaceDN w:val="0"/>
      <w:spacing w:before="193" w:after="0" w:line="240" w:lineRule="auto"/>
    </w:pPr>
    <w:rPr>
      <w:rFonts w:ascii="Calibri" w:eastAsia="HelveticaNeueLT Std Thin" w:hAnsi="Calibri" w:cs="HelveticaNeueLT Std Thin"/>
      <w:noProof/>
      <w:sz w:val="28"/>
      <w:szCs w:val="26"/>
      <w:lang w:val="en-US"/>
    </w:rPr>
  </w:style>
  <w:style w:type="paragraph" w:styleId="TOC2">
    <w:name w:val="toc 2"/>
    <w:basedOn w:val="Normal"/>
    <w:uiPriority w:val="39"/>
    <w:qFormat/>
    <w:rsid w:val="002D04FF"/>
    <w:pPr>
      <w:widowControl w:val="0"/>
      <w:tabs>
        <w:tab w:val="right" w:leader="dot" w:pos="9348"/>
      </w:tabs>
      <w:autoSpaceDE w:val="0"/>
      <w:autoSpaceDN w:val="0"/>
      <w:spacing w:before="193" w:after="0" w:line="240" w:lineRule="auto"/>
      <w:ind w:left="567"/>
    </w:pPr>
    <w:rPr>
      <w:rFonts w:eastAsia="HelveticaNeueLT Std Thin" w:cstheme="minorHAnsi"/>
      <w:noProof/>
      <w:sz w:val="24"/>
      <w:szCs w:val="24"/>
      <w:lang w:val="en-US"/>
    </w:rPr>
  </w:style>
  <w:style w:type="paragraph" w:styleId="TOC3">
    <w:name w:val="toc 3"/>
    <w:basedOn w:val="Normal"/>
    <w:uiPriority w:val="1"/>
    <w:qFormat/>
    <w:rsid w:val="000F674C"/>
    <w:pPr>
      <w:widowControl w:val="0"/>
      <w:autoSpaceDE w:val="0"/>
      <w:autoSpaceDN w:val="0"/>
      <w:spacing w:before="193" w:after="0" w:line="240" w:lineRule="auto"/>
      <w:ind w:left="1500"/>
    </w:pPr>
    <w:rPr>
      <w:rFonts w:ascii="HelveticaNeueLT Std Thin" w:eastAsia="HelveticaNeueLT Std Thin" w:hAnsi="HelveticaNeueLT Std Thin" w:cs="HelveticaNeueLT Std Thin"/>
      <w:sz w:val="26"/>
      <w:szCs w:val="26"/>
      <w:lang w:val="en-US"/>
    </w:rPr>
  </w:style>
  <w:style w:type="paragraph" w:customStyle="1" w:styleId="NumberdList">
    <w:name w:val="Numberd List"/>
    <w:basedOn w:val="TableParagraph"/>
    <w:qFormat/>
    <w:rsid w:val="002D3ECF"/>
    <w:pPr>
      <w:numPr>
        <w:numId w:val="5"/>
      </w:numPr>
      <w:spacing w:before="120"/>
      <w:ind w:right="176"/>
    </w:pPr>
    <w:rPr>
      <w:rFonts w:asciiTheme="minorHAnsi" w:hAnsiTheme="minorHAnsi" w:cstheme="minorHAnsi"/>
      <w:sz w:val="25"/>
      <w:szCs w:val="25"/>
    </w:rPr>
  </w:style>
  <w:style w:type="character" w:styleId="Hyperlink">
    <w:name w:val="Hyperlink"/>
    <w:basedOn w:val="DefaultParagraphFont"/>
    <w:uiPriority w:val="99"/>
    <w:unhideWhenUsed/>
    <w:rsid w:val="00140C3C"/>
    <w:rPr>
      <w:color w:val="0563C1" w:themeColor="hyperlink"/>
      <w:u w:val="single"/>
    </w:rPr>
  </w:style>
  <w:style w:type="paragraph" w:styleId="EndnoteText">
    <w:name w:val="endnote text"/>
    <w:basedOn w:val="Normal"/>
    <w:link w:val="EndnoteTextChar"/>
    <w:uiPriority w:val="99"/>
    <w:semiHidden/>
    <w:unhideWhenUsed/>
    <w:rsid w:val="008428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2887"/>
    <w:rPr>
      <w:sz w:val="20"/>
      <w:szCs w:val="20"/>
    </w:rPr>
  </w:style>
  <w:style w:type="character" w:styleId="EndnoteReference">
    <w:name w:val="endnote reference"/>
    <w:basedOn w:val="DefaultParagraphFont"/>
    <w:uiPriority w:val="99"/>
    <w:semiHidden/>
    <w:unhideWhenUsed/>
    <w:rsid w:val="00842887"/>
    <w:rPr>
      <w:vertAlign w:val="superscript"/>
    </w:rPr>
  </w:style>
  <w:style w:type="paragraph" w:styleId="FootnoteText">
    <w:name w:val="footnote text"/>
    <w:basedOn w:val="Normal"/>
    <w:link w:val="FootnoteTextChar"/>
    <w:uiPriority w:val="99"/>
    <w:semiHidden/>
    <w:unhideWhenUsed/>
    <w:rsid w:val="008428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887"/>
    <w:rPr>
      <w:sz w:val="20"/>
      <w:szCs w:val="20"/>
    </w:rPr>
  </w:style>
  <w:style w:type="character" w:styleId="FootnoteReference">
    <w:name w:val="footnote reference"/>
    <w:basedOn w:val="DefaultParagraphFont"/>
    <w:uiPriority w:val="99"/>
    <w:semiHidden/>
    <w:unhideWhenUsed/>
    <w:rsid w:val="00842887"/>
    <w:rPr>
      <w:vertAlign w:val="superscript"/>
    </w:rPr>
  </w:style>
  <w:style w:type="paragraph" w:styleId="Header">
    <w:name w:val="header"/>
    <w:basedOn w:val="Normal"/>
    <w:link w:val="HeaderChar"/>
    <w:uiPriority w:val="99"/>
    <w:unhideWhenUsed/>
    <w:rsid w:val="0078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536"/>
  </w:style>
  <w:style w:type="paragraph" w:styleId="Footer">
    <w:name w:val="footer"/>
    <w:basedOn w:val="Normal"/>
    <w:link w:val="FooterChar"/>
    <w:uiPriority w:val="99"/>
    <w:unhideWhenUsed/>
    <w:rsid w:val="00D050BF"/>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D050BF"/>
    <w:rPr>
      <w:sz w:val="24"/>
    </w:rPr>
  </w:style>
  <w:style w:type="paragraph" w:styleId="Revision">
    <w:name w:val="Revision"/>
    <w:hidden/>
    <w:uiPriority w:val="99"/>
    <w:semiHidden/>
    <w:rsid w:val="00FF2340"/>
    <w:pPr>
      <w:spacing w:after="0" w:line="240" w:lineRule="auto"/>
    </w:pPr>
  </w:style>
  <w:style w:type="character" w:styleId="CommentReference">
    <w:name w:val="annotation reference"/>
    <w:basedOn w:val="DefaultParagraphFont"/>
    <w:uiPriority w:val="99"/>
    <w:semiHidden/>
    <w:unhideWhenUsed/>
    <w:rsid w:val="00FF2340"/>
    <w:rPr>
      <w:sz w:val="16"/>
      <w:szCs w:val="16"/>
    </w:rPr>
  </w:style>
  <w:style w:type="paragraph" w:styleId="CommentText">
    <w:name w:val="annotation text"/>
    <w:basedOn w:val="Normal"/>
    <w:link w:val="CommentTextChar"/>
    <w:uiPriority w:val="99"/>
    <w:semiHidden/>
    <w:unhideWhenUsed/>
    <w:rsid w:val="00FF2340"/>
    <w:pPr>
      <w:spacing w:line="240" w:lineRule="auto"/>
    </w:pPr>
    <w:rPr>
      <w:sz w:val="20"/>
      <w:szCs w:val="20"/>
    </w:rPr>
  </w:style>
  <w:style w:type="character" w:customStyle="1" w:styleId="CommentTextChar">
    <w:name w:val="Comment Text Char"/>
    <w:basedOn w:val="DefaultParagraphFont"/>
    <w:link w:val="CommentText"/>
    <w:uiPriority w:val="99"/>
    <w:semiHidden/>
    <w:rsid w:val="00FF2340"/>
    <w:rPr>
      <w:sz w:val="20"/>
      <w:szCs w:val="20"/>
    </w:rPr>
  </w:style>
  <w:style w:type="paragraph" w:styleId="CommentSubject">
    <w:name w:val="annotation subject"/>
    <w:basedOn w:val="CommentText"/>
    <w:next w:val="CommentText"/>
    <w:link w:val="CommentSubjectChar"/>
    <w:uiPriority w:val="99"/>
    <w:semiHidden/>
    <w:unhideWhenUsed/>
    <w:rsid w:val="00FF2340"/>
    <w:rPr>
      <w:b/>
      <w:bCs/>
    </w:rPr>
  </w:style>
  <w:style w:type="character" w:customStyle="1" w:styleId="CommentSubjectChar">
    <w:name w:val="Comment Subject Char"/>
    <w:basedOn w:val="CommentTextChar"/>
    <w:link w:val="CommentSubject"/>
    <w:uiPriority w:val="99"/>
    <w:semiHidden/>
    <w:rsid w:val="00FF2340"/>
    <w:rPr>
      <w:b/>
      <w:bCs/>
      <w:sz w:val="20"/>
      <w:szCs w:val="20"/>
    </w:rPr>
  </w:style>
  <w:style w:type="paragraph" w:customStyle="1" w:styleId="ParaStyle">
    <w:name w:val="Para Style"/>
    <w:basedOn w:val="TableParagraph"/>
    <w:qFormat/>
    <w:rsid w:val="003B2155"/>
    <w:pPr>
      <w:tabs>
        <w:tab w:val="left" w:pos="697"/>
      </w:tabs>
      <w:spacing w:before="169" w:after="100"/>
      <w:ind w:left="227"/>
    </w:pPr>
    <w:rPr>
      <w:rFonts w:asciiTheme="minorHAnsi" w:hAnsiTheme="minorHAnsi" w:cstheme="minorHAnsi"/>
      <w:color w:val="FFFFFF"/>
      <w:spacing w:val="-2"/>
      <w:sz w:val="25"/>
      <w:szCs w:val="25"/>
    </w:rPr>
  </w:style>
  <w:style w:type="paragraph" w:customStyle="1" w:styleId="Refnumbers">
    <w:name w:val="Ref numbers"/>
    <w:basedOn w:val="BodyText"/>
    <w:qFormat/>
    <w:rsid w:val="006E03F3"/>
    <w:pPr>
      <w:ind w:left="170" w:hanging="170"/>
    </w:pPr>
  </w:style>
  <w:style w:type="paragraph" w:customStyle="1" w:styleId="Table2ndColumn">
    <w:name w:val="Table 2nd Column"/>
    <w:basedOn w:val="BodyText"/>
    <w:qFormat/>
    <w:rsid w:val="00FE4799"/>
    <w:pPr>
      <w:ind w:left="252"/>
    </w:pPr>
  </w:style>
  <w:style w:type="character" w:styleId="UnresolvedMention">
    <w:name w:val="Unresolved Mention"/>
    <w:basedOn w:val="DefaultParagraphFont"/>
    <w:uiPriority w:val="99"/>
    <w:semiHidden/>
    <w:unhideWhenUsed/>
    <w:rsid w:val="00C74A3C"/>
    <w:rPr>
      <w:color w:val="605E5C"/>
      <w:shd w:val="clear" w:color="auto" w:fill="E1DFDD"/>
    </w:rPr>
  </w:style>
  <w:style w:type="paragraph" w:customStyle="1" w:styleId="Sub-Header">
    <w:name w:val="Sub-Header"/>
    <w:basedOn w:val="Normal"/>
    <w:qFormat/>
    <w:rsid w:val="00FA38C6"/>
    <w:rPr>
      <w:sz w:val="32"/>
      <w:szCs w:val="32"/>
    </w:rPr>
  </w:style>
  <w:style w:type="character" w:styleId="FollowedHyperlink">
    <w:name w:val="FollowedHyperlink"/>
    <w:basedOn w:val="DefaultParagraphFont"/>
    <w:uiPriority w:val="99"/>
    <w:semiHidden/>
    <w:unhideWhenUsed/>
    <w:rsid w:val="00407764"/>
    <w:rPr>
      <w:color w:val="954F72" w:themeColor="followedHyperlink"/>
      <w:u w:val="single"/>
    </w:rPr>
  </w:style>
  <w:style w:type="paragraph" w:customStyle="1" w:styleId="BulletNumbered">
    <w:name w:val="Bullet Numbered"/>
    <w:basedOn w:val="BodyText"/>
    <w:qFormat/>
    <w:rsid w:val="005B13C5"/>
    <w:pPr>
      <w:numPr>
        <w:numId w:val="36"/>
      </w:numPr>
      <w:tabs>
        <w:tab w:val="left" w:pos="567"/>
      </w:tabs>
      <w:spacing w:before="100" w:after="100"/>
      <w:ind w:left="567" w:hanging="425"/>
    </w:pPr>
  </w:style>
  <w:style w:type="paragraph" w:customStyle="1" w:styleId="AppendixText">
    <w:name w:val="Appendix Text"/>
    <w:basedOn w:val="BodyText"/>
    <w:qFormat/>
    <w:rsid w:val="00D5037B"/>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sa.gov.au/services/cfss/resources/reports-and-publications/roadmap-for-reforming-the-cfss-practitioner-version" TargetMode="External"/><Relationship Id="rId13" Type="http://schemas.openxmlformats.org/officeDocument/2006/relationships/image" Target="media/image2.png"/><Relationship Id="rId18" Type="http://schemas.openxmlformats.org/officeDocument/2006/relationships/hyperlink" Target="https://emergingminds.com.au/resources/toolkits/working-with-aboriginal-and-torres-strait-islander-families-and-childre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mergingminds.com.au/resources/toolkits/working-with-aboriginal-and-torres-strait-islander-families-and-childr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2p3kdr0nr4o3z.cloudfront.net/content/uploads/2021/05/21152932/Pathway-summary-child-protection-and-intensive-family-support-May-202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s.sa.gov.au/services/cfss/resources/reports-and-publications/roadmap-for-reforming-the-cfss-practitioner-vers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2p3kdr0nr4o3z.cloudfront.net/content/uploads/2021/05/21152932/Pathway-summary-child-protection-and-intensive-family-support-May-2021.pdf" TargetMode="External"/><Relationship Id="rId23" Type="http://schemas.openxmlformats.org/officeDocument/2006/relationships/header" Target="header3.xml"/><Relationship Id="rId10" Type="http://schemas.openxmlformats.org/officeDocument/2006/relationships/hyperlink" Target="https://dhs.sa.gov.au/services/cfss/resources/reports-and-publications/roadmap-for-reforming-the-cfss-practitioner-version" TargetMode="External"/><Relationship Id="rId19" Type="http://schemas.openxmlformats.org/officeDocument/2006/relationships/hyperlink" Target="https://emergingminds.com.au/resources/toolkits/child-and-family-partnerships-toolkit/" TargetMode="External"/><Relationship Id="rId4" Type="http://schemas.openxmlformats.org/officeDocument/2006/relationships/settings" Target="settings.xml"/><Relationship Id="rId9" Type="http://schemas.openxmlformats.org/officeDocument/2006/relationships/hyperlink" Target="mailto:eird@sa.gov.au" TargetMode="External"/><Relationship Id="rId14" Type="http://schemas.openxmlformats.org/officeDocument/2006/relationships/image" Target="media/image3.png"/><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dhs.sa.gov.au/cfss" TargetMode="External"/><Relationship Id="rId1" Type="http://schemas.openxmlformats.org/officeDocument/2006/relationships/hyperlink" Target="http://www.supportingcarers.snaicc.org.au/connecting-to-culture/cultural-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3A414-51F5-44C7-8AF4-FF028B83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31</Pages>
  <Words>8008</Words>
  <Characters>35641</Characters>
  <Application>Microsoft Office Word</Application>
  <DocSecurity>0</DocSecurity>
  <Lines>3564</Lines>
  <Paragraphs>3968</Paragraphs>
  <ScaleCrop>false</ScaleCrop>
  <HeadingPairs>
    <vt:vector size="2" baseType="variant">
      <vt:variant>
        <vt:lpstr>Title</vt:lpstr>
      </vt:variant>
      <vt:variant>
        <vt:i4>1</vt:i4>
      </vt:variant>
    </vt:vector>
  </HeadingPairs>
  <TitlesOfParts>
    <vt:vector size="1" baseType="lpstr">
      <vt:lpstr>DHS-1462 CFSS Trauma Framework 2022</vt:lpstr>
    </vt:vector>
  </TitlesOfParts>
  <Company>Department of Human Services</Company>
  <LinksUpToDate>false</LinksUpToDate>
  <CharactersWithSpaces>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Responsive System Framework 2022</dc:title>
  <dc:subject>DHS-1462 CFSS Trauma Framework 2022</dc:subject>
  <dc:creator>La-Pietra, Connie (DHS)</dc:creator>
  <cp:keywords>CFSS, children, child, traumatise, retraumatise, practitioners</cp:keywords>
  <dc:description/>
  <cp:lastModifiedBy>Edwards, Stephanie (DHS)</cp:lastModifiedBy>
  <cp:revision>49</cp:revision>
  <dcterms:created xsi:type="dcterms:W3CDTF">2022-09-13T01:02:00Z</dcterms:created>
  <dcterms:modified xsi:type="dcterms:W3CDTF">2022-09-13T02:17:00Z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3,5,6</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2022-04-06T22:39:20Z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6904d167-d7ba-4346-9c22-8f1b27072fe9</vt:lpwstr>
  </property>
  <property fmtid="{D5CDD505-2E9C-101B-9397-08002B2CF9AE}" pid="11" name="MSIP_Label_77274858-3b1d-4431-8679-d878f40e28fd_ContentBits">
    <vt:lpwstr>1</vt:lpwstr>
  </property>
</Properties>
</file>