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554A17" w14:textId="529F188E" w:rsidR="00B83FF0" w:rsidRPr="006D688E" w:rsidRDefault="00B83FF0" w:rsidP="007269FC">
      <w:pPr>
        <w:pStyle w:val="Title"/>
      </w:pPr>
      <w:r w:rsidRPr="006D688E">
        <w:t>Social Supermarket Program Guidelines</w:t>
      </w:r>
      <w:r w:rsidR="00450DE1" w:rsidRPr="006D688E">
        <w:t xml:space="preserve"> </w:t>
      </w:r>
      <w:r w:rsidRPr="006D688E">
        <w:t>2025</w:t>
      </w:r>
      <w:r w:rsidR="003E085C" w:rsidRPr="006D688E">
        <w:t xml:space="preserve"> to</w:t>
      </w:r>
      <w:r w:rsidRPr="006D688E">
        <w:t xml:space="preserve"> 2030</w:t>
      </w:r>
    </w:p>
    <w:p w14:paraId="156B9D4F" w14:textId="5C7E9CFD" w:rsidR="00B83FF0" w:rsidRPr="00554344" w:rsidRDefault="00B83FF0" w:rsidP="007269FC">
      <w:pPr>
        <w:pStyle w:val="Heading1"/>
      </w:pPr>
      <w:r w:rsidRPr="00554344">
        <w:t>Acknowledgement of Country</w:t>
      </w:r>
    </w:p>
    <w:p w14:paraId="4AB72CBD" w14:textId="4357ABEE" w:rsidR="00B83FF0" w:rsidRPr="00554344" w:rsidRDefault="00B83FF0" w:rsidP="007269FC">
      <w:r w:rsidRPr="00554344">
        <w:t>We acknowledge the Traditional Owners of Country throughout South Australia, and we pay respect to the custodians of the land on which we live and learn. We respect their spiritual relationship with Country and acknowledge that their cultural and heritage beliefs are still as important to those living today.</w:t>
      </w:r>
    </w:p>
    <w:p w14:paraId="74E1425B" w14:textId="4F12AAEF" w:rsidR="00B83FF0" w:rsidRPr="00554344" w:rsidRDefault="00B83FF0" w:rsidP="007269FC">
      <w:r w:rsidRPr="00554344">
        <w:t>We pay our respects to Elders past, present and emerging and we acknowledge the cultural authority of Aboriginal people visiting from other areas of South Australia and Australia.</w:t>
      </w:r>
    </w:p>
    <w:p w14:paraId="365BBC1D" w14:textId="26676C87" w:rsidR="00B83FF0" w:rsidRPr="00554344" w:rsidRDefault="00B83FF0" w:rsidP="007269FC">
      <w:pPr>
        <w:pStyle w:val="Heading1"/>
      </w:pPr>
      <w:r w:rsidRPr="00554344">
        <w:t>Introduction</w:t>
      </w:r>
    </w:p>
    <w:p w14:paraId="22DA8135" w14:textId="5D596FAE" w:rsidR="00B83FF0" w:rsidRPr="00554344" w:rsidRDefault="00B83FF0" w:rsidP="007269FC">
      <w:r w:rsidRPr="00554344">
        <w:t>The Social Supermarket Program</w:t>
      </w:r>
      <w:r w:rsidR="0070040E">
        <w:t xml:space="preserve"> (SSP)</w:t>
      </w:r>
      <w:r w:rsidRPr="00554344">
        <w:t xml:space="preserve"> is administered by the Department of Human Services </w:t>
      </w:r>
      <w:r w:rsidR="0070040E">
        <w:t xml:space="preserve">(DHS) </w:t>
      </w:r>
      <w:r w:rsidRPr="00554344">
        <w:t>on behalf of the Minister for Human Services.</w:t>
      </w:r>
    </w:p>
    <w:p w14:paraId="339B92E4" w14:textId="24683703" w:rsidR="00B83FF0" w:rsidRPr="00554344" w:rsidRDefault="00B83FF0" w:rsidP="007269FC">
      <w:r w:rsidRPr="00554344">
        <w:t>Through this program</w:t>
      </w:r>
      <w:r w:rsidR="0070040E">
        <w:t xml:space="preserve">, the department </w:t>
      </w:r>
      <w:r w:rsidRPr="00554344">
        <w:t>is co-investing in the establishment of social supermarkets across South Australia to address food insecurity and to ‘shift the dial’ towards delivering services that go beyond food relief and support individuals move towards food and financial security.</w:t>
      </w:r>
      <w:r w:rsidR="0070040E">
        <w:t xml:space="preserve"> </w:t>
      </w:r>
      <w:r w:rsidRPr="00554344">
        <w:t>DHS</w:t>
      </w:r>
      <w:r w:rsidR="0070040E">
        <w:t xml:space="preserve"> </w:t>
      </w:r>
      <w:r w:rsidRPr="00554344">
        <w:t>is investing in outcomes to improve long-term food security, social inclusion, and financial wellbeing.</w:t>
      </w:r>
    </w:p>
    <w:p w14:paraId="725EF6FD" w14:textId="77777777" w:rsidR="00B83FF0" w:rsidRPr="00554344" w:rsidRDefault="00B83FF0" w:rsidP="007269FC">
      <w:r w:rsidRPr="00554344">
        <w:t xml:space="preserve">The SSP aims to provide access to affordable, low-cost food, in a dignified manner, and the opportunity to connect with other people, places, and communities, and to the social support services that they need. </w:t>
      </w:r>
    </w:p>
    <w:p w14:paraId="403630A9" w14:textId="0148BD57" w:rsidR="00B83FF0" w:rsidRPr="00554344" w:rsidRDefault="00B83FF0" w:rsidP="007269FC">
      <w:r w:rsidRPr="00554344">
        <w:t>The SSP uses a partnerships model to leverage collective strengths enabling providers to combine resources to deliver effective and sustainable services that are targeted and culturally appropriate. The social supermarket may be delivered by a single, lead organisation, or in partnership between multiple organisations that are aligned in their aspiration to improve long-term food security, social inclusion, and financial wellbeing, to deliver the four service components, adhere to the principles and practices outlined herein, and engage in program-wide activities</w:t>
      </w:r>
      <w:r w:rsidR="0082789E">
        <w:t>,</w:t>
      </w:r>
      <w:r w:rsidR="00292FBE">
        <w:t xml:space="preserve"> </w:t>
      </w:r>
      <w:r w:rsidR="0082789E">
        <w:t>for example</w:t>
      </w:r>
      <w:r w:rsidRPr="00554344">
        <w:t xml:space="preserve"> capacity building, evaluation, collaboration. Program partners will invest in the model through a co-contribution to the equivalent cash value or through in-kind donations. </w:t>
      </w:r>
    </w:p>
    <w:p w14:paraId="79F59AD5" w14:textId="2F80613A" w:rsidR="00B83FF0" w:rsidRPr="00554344" w:rsidRDefault="00B83FF0" w:rsidP="007269FC">
      <w:r w:rsidRPr="00554344">
        <w:t>These Program Guidelines have been designed to provide social supermarket partners with evidence-based theoretical and practical guidance to deliver the S</w:t>
      </w:r>
      <w:r w:rsidR="0042267F" w:rsidRPr="00554344">
        <w:t>ocial Supermarket Program</w:t>
      </w:r>
      <w:r w:rsidRPr="00554344">
        <w:t>. DHS may, from time to time, update the service model and guidelines.</w:t>
      </w:r>
    </w:p>
    <w:p w14:paraId="5E41DC9B" w14:textId="3ED9292A" w:rsidR="00B83FF0" w:rsidRPr="00554344" w:rsidRDefault="00B83FF0" w:rsidP="007269FC">
      <w:r w:rsidRPr="00554344">
        <w:t xml:space="preserve">For the purpose of these Guidelines, social supermarkets are for-purpose, retail-style stores that offer affordable food and connections in a welcoming, inclusive environment. Social supermarkets combine low-cost grocery shopping with access to social services and opportunities for inclusion </w:t>
      </w:r>
      <w:r w:rsidR="00292FBE">
        <w:t>—</w:t>
      </w:r>
      <w:r w:rsidRPr="00554344">
        <w:t xml:space="preserve"> providing affordable food in a dignified environment that </w:t>
      </w:r>
      <w:r w:rsidRPr="00554344">
        <w:lastRenderedPageBreak/>
        <w:t xml:space="preserve">promotes agency, participation, and pathways out of food insecurity </w:t>
      </w:r>
      <w:r w:rsidR="00292FBE">
        <w:t>—</w:t>
      </w:r>
      <w:r w:rsidRPr="00554344">
        <w:t xml:space="preserve"> through connection and empowerment. </w:t>
      </w:r>
    </w:p>
    <w:p w14:paraId="1FB910A2" w14:textId="77777777" w:rsidR="00B83FF0" w:rsidRPr="00554344" w:rsidRDefault="00B83FF0" w:rsidP="007269FC">
      <w:r w:rsidRPr="00554344">
        <w:t>The term social supermarket (SSM) is used due to its prominence in literature, media and community sector, though similar models exist under various names, such as affordable food clubs, social solidarity stores, community food hubs, and community-led supermarkets.</w:t>
      </w:r>
    </w:p>
    <w:p w14:paraId="6FABCE84" w14:textId="7A69B3CF" w:rsidR="00B83FF0" w:rsidRPr="00554344" w:rsidRDefault="00B83FF0" w:rsidP="007269FC">
      <w:pPr>
        <w:pStyle w:val="Heading1"/>
      </w:pPr>
      <w:r w:rsidRPr="00554344">
        <w:t>About the Social Supermarket Program</w:t>
      </w:r>
    </w:p>
    <w:p w14:paraId="262C201C" w14:textId="43AF6248" w:rsidR="00B83FF0" w:rsidRPr="00554344" w:rsidRDefault="00B83FF0" w:rsidP="007269FC">
      <w:r w:rsidRPr="00554344">
        <w:t>In 2023</w:t>
      </w:r>
      <w:r w:rsidR="00292FBE">
        <w:t>,</w:t>
      </w:r>
      <w:r w:rsidRPr="00554344">
        <w:t xml:space="preserve"> 16% of South Australians households could not access sufficient, nutritious food due to economic hardshi</w:t>
      </w:r>
      <w:r w:rsidRPr="00292FBE">
        <w:t>p (</w:t>
      </w:r>
      <w:r w:rsidR="0099749F" w:rsidRPr="00292FBE">
        <w:t>Food Secure Communities in South Australia - CSI Flinders (</w:t>
      </w:r>
      <w:hyperlink r:id="rId11" w:history="1">
        <w:r w:rsidR="00292FBE" w:rsidRPr="0021195C">
          <w:rPr>
            <w:rStyle w:val="Hyperlink"/>
          </w:rPr>
          <w:t>https://fac.flinders.edu.au/items/36569895-c0e9-47e0-a447-12f4fe553d38</w:t>
        </w:r>
      </w:hyperlink>
      <w:r w:rsidR="0099749F" w:rsidRPr="00292FBE">
        <w:t>)</w:t>
      </w:r>
      <w:r w:rsidRPr="00292FBE">
        <w:t>, p</w:t>
      </w:r>
      <w:r w:rsidR="007B78FB" w:rsidRPr="00292FBE">
        <w:t xml:space="preserve">age </w:t>
      </w:r>
      <w:r w:rsidR="00292FBE" w:rsidRPr="00292FBE">
        <w:t>2</w:t>
      </w:r>
      <w:r w:rsidRPr="00292FBE">
        <w:t>) and demand for charitable food relief is increasing in demand. The evidence suggests tha</w:t>
      </w:r>
      <w:r w:rsidRPr="00554344">
        <w:t xml:space="preserve">t food relief alone does not address the causes or reduce long term food insecurity unless it is accompanied by other financial and social supports. </w:t>
      </w:r>
    </w:p>
    <w:p w14:paraId="05D8A87E" w14:textId="4704F18D" w:rsidR="00B83FF0" w:rsidRPr="00554344" w:rsidRDefault="00B83FF0" w:rsidP="007269FC">
      <w:r w:rsidRPr="00554344">
        <w:t xml:space="preserve">Food security is a critical determinant of health and DHS has a long-standing interest in food security because food security and social connection are vital to wellbeing. Background and history to the development of the </w:t>
      </w:r>
      <w:r w:rsidR="0042267F" w:rsidRPr="00554344">
        <w:t>Social Supermarket Program</w:t>
      </w:r>
      <w:r w:rsidRPr="00554344">
        <w:t xml:space="preserve"> is outlined in Appendix A: Program background</w:t>
      </w:r>
      <w:r w:rsidR="00292FBE">
        <w:t>.</w:t>
      </w:r>
    </w:p>
    <w:p w14:paraId="63C4A6D7" w14:textId="69F6E0B1" w:rsidR="00B83FF0" w:rsidRPr="00554344" w:rsidRDefault="00B83FF0" w:rsidP="007269FC">
      <w:r w:rsidRPr="00554344">
        <w:t>In accordance with suggested actions from the 2023/2024 Secure Food Systems work undertaken in partnership with Preventive Health SA, the Department of Human Services is developing a broader S</w:t>
      </w:r>
      <w:r w:rsidR="0042267F" w:rsidRPr="00554344">
        <w:t xml:space="preserve">ocial </w:t>
      </w:r>
      <w:r w:rsidRPr="00554344">
        <w:t>S</w:t>
      </w:r>
      <w:r w:rsidR="0042267F" w:rsidRPr="00554344">
        <w:t xml:space="preserve">upermarket </w:t>
      </w:r>
      <w:r w:rsidRPr="00554344">
        <w:t>P</w:t>
      </w:r>
      <w:r w:rsidR="0042267F" w:rsidRPr="00554344">
        <w:t>rogram</w:t>
      </w:r>
      <w:r w:rsidRPr="00554344">
        <w:t xml:space="preserve"> to encourage a shift from traditional food relief to more sustainable and inclusive food retail models with social connections and supports.</w:t>
      </w:r>
    </w:p>
    <w:p w14:paraId="0A41615F" w14:textId="6F7FA3AD" w:rsidR="00B83FF0" w:rsidRPr="00554344" w:rsidRDefault="00B83FF0" w:rsidP="007269FC">
      <w:r w:rsidRPr="00554344">
        <w:t>DHS is investing in social supermarkets to achieve the long term outcomes of food security, long-term financial wellbeing, and ongoing social inclusion. The S</w:t>
      </w:r>
      <w:r w:rsidR="0042267F" w:rsidRPr="00554344">
        <w:t xml:space="preserve">ocial </w:t>
      </w:r>
      <w:r w:rsidRPr="00554344">
        <w:t>S</w:t>
      </w:r>
      <w:r w:rsidR="0042267F" w:rsidRPr="00554344">
        <w:t xml:space="preserve">upermarket </w:t>
      </w:r>
      <w:r w:rsidRPr="00554344">
        <w:t>P</w:t>
      </w:r>
      <w:r w:rsidR="0042267F" w:rsidRPr="00554344">
        <w:t>rogram</w:t>
      </w:r>
      <w:r w:rsidRPr="00554344">
        <w:t xml:space="preserve"> is consistent with the wholistic approach to wellbeing described in the DHS Outcomes Framework and particularly aligns with the outcomes themes of ‘Empowered’ and ‘Thriving’ (Appendix D).</w:t>
      </w:r>
    </w:p>
    <w:p w14:paraId="4964448A" w14:textId="119CDA6B" w:rsidR="00B83FF0" w:rsidRPr="00554344" w:rsidRDefault="00B83FF0" w:rsidP="007269FC">
      <w:pPr>
        <w:pStyle w:val="Heading1"/>
      </w:pPr>
      <w:r w:rsidRPr="00554344">
        <w:t>Target Group and Eligibility</w:t>
      </w:r>
    </w:p>
    <w:p w14:paraId="1C6D7CDB" w14:textId="423269B9" w:rsidR="00B83FF0" w:rsidRPr="007D2E18" w:rsidRDefault="00B83FF0" w:rsidP="007269FC">
      <w:r w:rsidRPr="007D2E18">
        <w:t>The S</w:t>
      </w:r>
      <w:r w:rsidR="0042267F" w:rsidRPr="007D2E18">
        <w:t>ocial Supermarket Program</w:t>
      </w:r>
      <w:r w:rsidRPr="007D2E18">
        <w:t xml:space="preserve"> is intended to support people who are food insecure.</w:t>
      </w:r>
    </w:p>
    <w:p w14:paraId="2F5BAF15" w14:textId="77777777" w:rsidR="00B83FF0" w:rsidRPr="007D2E18" w:rsidRDefault="00B83FF0" w:rsidP="007269FC">
      <w:r w:rsidRPr="007D2E18">
        <w:t xml:space="preserve">Social supermarkets will service locations of highest need. </w:t>
      </w:r>
    </w:p>
    <w:p w14:paraId="6B588414" w14:textId="6795762C" w:rsidR="00B83FF0" w:rsidRPr="007D2E18" w:rsidRDefault="00B83FF0" w:rsidP="007269FC">
      <w:r w:rsidRPr="007D2E18">
        <w:t>S</w:t>
      </w:r>
      <w:r w:rsidR="0042267F" w:rsidRPr="007D2E18">
        <w:t xml:space="preserve">ocial </w:t>
      </w:r>
      <w:r w:rsidRPr="007D2E18">
        <w:t>S</w:t>
      </w:r>
      <w:r w:rsidR="0042267F" w:rsidRPr="007D2E18">
        <w:t xml:space="preserve">upermarket </w:t>
      </w:r>
      <w:r w:rsidRPr="007D2E18">
        <w:t>P</w:t>
      </w:r>
      <w:r w:rsidR="0042267F" w:rsidRPr="007D2E18">
        <w:t>rogram</w:t>
      </w:r>
      <w:r w:rsidRPr="007D2E18">
        <w:t xml:space="preserve"> services are universally accessible to all people. Services are expected to welcome all members of the community without eligibility checks or referrals (open access) or combine broad inclusion with some form of targeted support (hybrid access). </w:t>
      </w:r>
    </w:p>
    <w:p w14:paraId="3DCFF019" w14:textId="77777777" w:rsidR="00B83FF0" w:rsidRPr="007D2E18" w:rsidRDefault="00B83FF0" w:rsidP="007269FC">
      <w:r w:rsidRPr="007D2E18">
        <w:t>See Appendix C for descriptions and examples of access types in social supermarkets.</w:t>
      </w:r>
    </w:p>
    <w:p w14:paraId="15D7E6FF" w14:textId="5E969A4B" w:rsidR="0042267F" w:rsidRPr="00554344" w:rsidRDefault="0042267F" w:rsidP="007269FC">
      <w:pPr>
        <w:pStyle w:val="Heading1"/>
      </w:pPr>
      <w:r w:rsidRPr="00554344">
        <w:lastRenderedPageBreak/>
        <w:t>Outcomes and Theory of Change</w:t>
      </w:r>
    </w:p>
    <w:p w14:paraId="625100BC" w14:textId="17DA17A0" w:rsidR="0042267F" w:rsidRPr="007D2E18" w:rsidRDefault="0042267F" w:rsidP="007269FC">
      <w:r w:rsidRPr="007D2E18">
        <w:t>The Social Supermarket Program is informed by a Theory of Change developed by the Centre for Social Impact, Flinders University. The Social Supermarket Program Theory of Change (</w:t>
      </w:r>
      <w:r w:rsidR="00CF4FBE" w:rsidRPr="007D2E18">
        <w:t>pg.</w:t>
      </w:r>
      <w:r w:rsidRPr="007D2E18">
        <w:t xml:space="preserve"> 6) draws from existing evidence and local experience and aims to connect the components of social supermarket models with their intended outcomes and impacts. </w:t>
      </w:r>
    </w:p>
    <w:p w14:paraId="58961C17" w14:textId="298357EB" w:rsidR="0042267F" w:rsidRPr="007D2E18" w:rsidRDefault="0042267F" w:rsidP="007269FC">
      <w:r w:rsidRPr="007D2E18">
        <w:t>The Theory of Change includes four levels of intended outcomes with indicators, some of which will be measurable ‘within’ the program, whilst others assume a contribution based on the Theory of Change:</w:t>
      </w:r>
    </w:p>
    <w:p w14:paraId="62250A66" w14:textId="77777777" w:rsidR="00CC537B" w:rsidRPr="00CC537B" w:rsidRDefault="0042267F" w:rsidP="007269FC">
      <w:pPr>
        <w:pStyle w:val="Heading2"/>
      </w:pPr>
      <w:r w:rsidRPr="00CC537B">
        <w:t>Short-term outcomes</w:t>
      </w:r>
    </w:p>
    <w:p w14:paraId="11C0787F" w14:textId="0CCE51CE" w:rsidR="0042267F" w:rsidRPr="00CC537B" w:rsidRDefault="0042267F" w:rsidP="007269FC">
      <w:r w:rsidRPr="00CC537B">
        <w:t>These are the immediate changes that can occur shortly after people experiencing food insecurity begin engaging with a social supermarket. Early outcomes typically include increased access, awareness, or knowledge of support services available to address underlying challenges.</w:t>
      </w:r>
    </w:p>
    <w:p w14:paraId="0A3E71A1" w14:textId="77777777" w:rsidR="00CC537B" w:rsidRPr="00CC537B" w:rsidRDefault="0042267F" w:rsidP="007269FC">
      <w:pPr>
        <w:pStyle w:val="Heading2"/>
      </w:pPr>
      <w:r w:rsidRPr="00CC537B">
        <w:t>Intermediate outcomes</w:t>
      </w:r>
    </w:p>
    <w:p w14:paraId="17B90639" w14:textId="3F6B162C" w:rsidR="0042267F" w:rsidRPr="00CC537B" w:rsidRDefault="0042267F" w:rsidP="007269FC">
      <w:r w:rsidRPr="00CC537B">
        <w:t>These reflect a meaningful shift in behaviour, capabilities, emotional wellbeing, or financial and social stability — representing a progression from short-term outcomes. Some may emerge relatively quickly, while others may take more time to manifest. These are referred to as ‘intermediate’ rather than ‘medium-term’ outcomes, as they can contribute to social impact and individual and family wellbeing even in the absence of long-term outcomes.</w:t>
      </w:r>
    </w:p>
    <w:p w14:paraId="5BC3DE10" w14:textId="77777777" w:rsidR="00CC537B" w:rsidRPr="00CC537B" w:rsidRDefault="0042267F" w:rsidP="007269FC">
      <w:pPr>
        <w:pStyle w:val="Heading2"/>
      </w:pPr>
      <w:r w:rsidRPr="00CC537B">
        <w:t>Long-term outcomes</w:t>
      </w:r>
    </w:p>
    <w:p w14:paraId="3F177DB2" w14:textId="6FD5D362" w:rsidR="0042267F" w:rsidRPr="00CC537B" w:rsidRDefault="0042267F" w:rsidP="007269FC">
      <w:r w:rsidRPr="00CC537B">
        <w:t>These represent sustained improvements in life circumstances and the cumulative effects of earlier outcomes. They often signal greater resilience, inclusion, and wellbeing, and may also reflect broader systemic change. Expected long-term outcomes from the Theory of</w:t>
      </w:r>
      <w:r w:rsidR="00CC537B" w:rsidRPr="00CC537B">
        <w:t xml:space="preserve"> </w:t>
      </w:r>
      <w:r w:rsidRPr="00CC537B">
        <w:t>Change are:</w:t>
      </w:r>
    </w:p>
    <w:p w14:paraId="033DE564" w14:textId="77777777" w:rsidR="0042267F" w:rsidRPr="00CC537B" w:rsidRDefault="0042267F" w:rsidP="007269FC">
      <w:pPr>
        <w:pStyle w:val="Bullet-Dot-Point"/>
      </w:pPr>
      <w:r w:rsidRPr="00CC537B">
        <w:t>sustained food security</w:t>
      </w:r>
    </w:p>
    <w:p w14:paraId="7895EAFE" w14:textId="77777777" w:rsidR="0042267F" w:rsidRPr="00CC537B" w:rsidRDefault="0042267F" w:rsidP="007269FC">
      <w:pPr>
        <w:pStyle w:val="Bullet-Dot-Point"/>
      </w:pPr>
      <w:r w:rsidRPr="00CC537B">
        <w:t>long-term financial wellbeing, and</w:t>
      </w:r>
    </w:p>
    <w:p w14:paraId="2A64FEEC" w14:textId="77777777" w:rsidR="0042267F" w:rsidRPr="00CC537B" w:rsidRDefault="0042267F" w:rsidP="007269FC">
      <w:pPr>
        <w:pStyle w:val="Bullet-Dot-Point"/>
      </w:pPr>
      <w:r w:rsidRPr="00CC537B">
        <w:t>ongoing social inclusion.</w:t>
      </w:r>
    </w:p>
    <w:p w14:paraId="4E1EAB12" w14:textId="77777777" w:rsidR="00CC537B" w:rsidRPr="00CC537B" w:rsidRDefault="0042267F" w:rsidP="007269FC">
      <w:pPr>
        <w:pStyle w:val="Heading2"/>
      </w:pPr>
      <w:r w:rsidRPr="00CC537B">
        <w:t>Social impact (ultimate outcomes)</w:t>
      </w:r>
    </w:p>
    <w:p w14:paraId="7F947CD2" w14:textId="29F8F012" w:rsidR="0042267F" w:rsidRPr="00CC537B" w:rsidRDefault="0042267F" w:rsidP="007269FC">
      <w:r w:rsidRPr="00CC537B">
        <w:t>These are the overarching goals that the social supermarket contributes to at both societal and individual levels — encompassing durable improvements in the lives of individuals, families and communities. They reflect the highest level of change the program seeks to influence. Expected social impact from the Theory of Change is:</w:t>
      </w:r>
    </w:p>
    <w:p w14:paraId="7E85835D" w14:textId="77777777" w:rsidR="0042267F" w:rsidRPr="007D2E18" w:rsidRDefault="0042267F" w:rsidP="007269FC">
      <w:pPr>
        <w:pStyle w:val="Bullet-Dot-Point"/>
      </w:pPr>
      <w:r w:rsidRPr="007D2E18">
        <w:t>improved wellbeing and quality of life</w:t>
      </w:r>
    </w:p>
    <w:p w14:paraId="630D8962" w14:textId="216A3422" w:rsidR="0042267F" w:rsidRPr="007D2E18" w:rsidRDefault="0042267F" w:rsidP="007269FC">
      <w:pPr>
        <w:pStyle w:val="Bullet-Dot-Point"/>
      </w:pPr>
      <w:r w:rsidRPr="007D2E18">
        <w:t>material wellbeing</w:t>
      </w:r>
      <w:r w:rsidR="00CC537B">
        <w:t>.</w:t>
      </w:r>
    </w:p>
    <w:p w14:paraId="195C6585" w14:textId="2F0B4602" w:rsidR="0042267F" w:rsidRPr="007D2E18" w:rsidRDefault="0042267F" w:rsidP="007269FC">
      <w:r w:rsidRPr="007D2E18">
        <w:t xml:space="preserve">See Appendix C for the </w:t>
      </w:r>
      <w:r w:rsidR="0070040E">
        <w:t>SSP</w:t>
      </w:r>
      <w:r w:rsidRPr="007D2E18">
        <w:t xml:space="preserve"> outcomes from the Theory of Change. </w:t>
      </w:r>
    </w:p>
    <w:p w14:paraId="107FDAA0" w14:textId="44013EA9" w:rsidR="004F5670" w:rsidRPr="007D2E18" w:rsidRDefault="0042267F" w:rsidP="007269FC">
      <w:pPr>
        <w:sectPr w:rsidR="004F5670" w:rsidRPr="007D2E18" w:rsidSect="006D688E">
          <w:headerReference w:type="even" r:id="rId12"/>
          <w:headerReference w:type="default" r:id="rId13"/>
          <w:footerReference w:type="even" r:id="rId14"/>
          <w:footerReference w:type="default" r:id="rId15"/>
          <w:headerReference w:type="first" r:id="rId16"/>
          <w:footerReference w:type="first" r:id="rId17"/>
          <w:pgSz w:w="11906" w:h="16838"/>
          <w:pgMar w:top="1134" w:right="1134" w:bottom="1134" w:left="1134" w:header="709" w:footer="709" w:gutter="0"/>
          <w:cols w:space="708"/>
          <w:docGrid w:linePitch="360"/>
        </w:sectPr>
      </w:pPr>
      <w:r w:rsidRPr="007D2E18">
        <w:t>See Appendix D for the alignment between the DHS Social Impact Framework and DHS Outcomes Framework.</w:t>
      </w:r>
    </w:p>
    <w:p w14:paraId="500ADF81" w14:textId="7114FBB5" w:rsidR="007D44EE" w:rsidRDefault="007D6C7C" w:rsidP="007269FC">
      <w:pPr>
        <w:pStyle w:val="Heading1"/>
      </w:pPr>
      <w:r w:rsidRPr="00642FD6">
        <w:lastRenderedPageBreak/>
        <w:t>Social Supermarket Program</w:t>
      </w:r>
      <w:r w:rsidR="0070040E">
        <w:t xml:space="preserve"> (SSP)</w:t>
      </w:r>
      <w:r w:rsidRPr="00642FD6">
        <w:t xml:space="preserve"> Theory of Change: Strategies, mechanisms, and pathways for social impact</w:t>
      </w:r>
    </w:p>
    <w:p w14:paraId="3DCA96C5" w14:textId="3513B4C6" w:rsidR="007D41B9" w:rsidRDefault="007D44EE" w:rsidP="007269FC">
      <w:r w:rsidRPr="00642FD6">
        <w:rPr>
          <w:noProof/>
        </w:rPr>
        <w:drawing>
          <wp:inline distT="0" distB="0" distL="0" distR="0" wp14:anchorId="4BFDD606" wp14:editId="24A0E7EC">
            <wp:extent cx="9734263" cy="5475767"/>
            <wp:effectExtent l="0" t="0" r="635" b="0"/>
            <wp:docPr id="1549392168" name="Picture 1" descr="Diagram of the Social Supermarket Program Theory of Change describing the Strategies, mechanisms and pathways for social impact. There is a plain text description in Appendix 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392168" name="Picture 1" descr="Diagram of the Social Supermarket Program Theory of Change describing the Strategies, mechanisms and pathways for social impact. There is a plain text description in Appendix G."/>
                    <pic:cNvPicPr/>
                  </pic:nvPicPr>
                  <pic:blipFill>
                    <a:blip r:embed="rId18">
                      <a:extLst>
                        <a:ext uri="{28A0092B-C50C-407E-A947-70E740481C1C}">
                          <a14:useLocalDpi xmlns:a14="http://schemas.microsoft.com/office/drawing/2010/main" val="0"/>
                        </a:ext>
                      </a:extLst>
                    </a:blip>
                    <a:stretch>
                      <a:fillRect/>
                    </a:stretch>
                  </pic:blipFill>
                  <pic:spPr>
                    <a:xfrm>
                      <a:off x="0" y="0"/>
                      <a:ext cx="9765555" cy="5493370"/>
                    </a:xfrm>
                    <a:prstGeom prst="rect">
                      <a:avLst/>
                    </a:prstGeom>
                  </pic:spPr>
                </pic:pic>
              </a:graphicData>
            </a:graphic>
          </wp:inline>
        </w:drawing>
      </w:r>
    </w:p>
    <w:p w14:paraId="1838172C" w14:textId="0E28E1A8" w:rsidR="00F743A7" w:rsidRDefault="007D44EE" w:rsidP="007269FC">
      <w:pPr>
        <w:pStyle w:val="Caption"/>
      </w:pPr>
      <w:r w:rsidRPr="00642FD6">
        <w:t>Figure 1 Social Supermarket Program Theory of Change: Strategies, mechanisms and pathways for Social Impact</w:t>
      </w:r>
    </w:p>
    <w:p w14:paraId="22572099" w14:textId="5A15DBA1" w:rsidR="005C410E" w:rsidRPr="007D2E18" w:rsidRDefault="005C410E" w:rsidP="007269FC">
      <w:pPr>
        <w:sectPr w:rsidR="005C410E" w:rsidRPr="007D2E18" w:rsidSect="007D44EE">
          <w:pgSz w:w="16838" w:h="11906" w:orient="landscape" w:code="9"/>
          <w:pgMar w:top="567" w:right="567" w:bottom="567" w:left="567" w:header="454" w:footer="454" w:gutter="0"/>
          <w:cols w:space="708"/>
          <w:docGrid w:linePitch="360"/>
        </w:sectPr>
      </w:pPr>
    </w:p>
    <w:p w14:paraId="0716A905" w14:textId="3DD3AE59" w:rsidR="00F743A7" w:rsidRPr="007D2E18" w:rsidRDefault="00F743A7" w:rsidP="007269FC">
      <w:pPr>
        <w:pStyle w:val="Heading1"/>
      </w:pPr>
      <w:r w:rsidRPr="007D2E18">
        <w:lastRenderedPageBreak/>
        <w:t>Theory of Change</w:t>
      </w:r>
      <w:r w:rsidR="00E3188C" w:rsidRPr="007D2E18">
        <w:t xml:space="preserve"> e</w:t>
      </w:r>
      <w:r w:rsidRPr="007D2E18">
        <w:t>xternal conditions and constraints</w:t>
      </w:r>
    </w:p>
    <w:p w14:paraId="6B3C1F1E" w14:textId="71C966E3" w:rsidR="00F743A7" w:rsidRPr="007D2E18" w:rsidRDefault="00E3188C" w:rsidP="007269FC">
      <w:r w:rsidRPr="007D2E18">
        <w:t>Each of the following factors may act as a barrier or enabler depending on the context:</w:t>
      </w:r>
    </w:p>
    <w:p w14:paraId="12C14FCE" w14:textId="771EC5C5" w:rsidR="00E3188C" w:rsidRPr="007D2E18" w:rsidRDefault="00DE191F" w:rsidP="007269FC">
      <w:pPr>
        <w:pStyle w:val="Bullet-Dot-Point"/>
      </w:pPr>
      <w:r w:rsidRPr="007D2E18">
        <w:t>Food supply chain infrastructure and logistics (</w:t>
      </w:r>
      <w:r w:rsidR="0082789E">
        <w:t>for example</w:t>
      </w:r>
      <w:r w:rsidRPr="007D2E18">
        <w:t xml:space="preserve"> distribution, storage, and transport)</w:t>
      </w:r>
    </w:p>
    <w:p w14:paraId="6D3F9D94" w14:textId="5564E40A" w:rsidR="00DE191F" w:rsidRPr="007D2E18" w:rsidRDefault="009A3217" w:rsidP="007269FC">
      <w:pPr>
        <w:pStyle w:val="Bullet-Dot-Point"/>
      </w:pPr>
      <w:r w:rsidRPr="007D2E18">
        <w:t>Regulatory, legal, and donor factors that may restrict income generation or service design flexibility</w:t>
      </w:r>
    </w:p>
    <w:p w14:paraId="67F255C1" w14:textId="56D0A8C0" w:rsidR="0068148D" w:rsidRPr="007D2E18" w:rsidRDefault="0068148D" w:rsidP="007269FC">
      <w:pPr>
        <w:pStyle w:val="Bullet-Dot-Point"/>
      </w:pPr>
      <w:r w:rsidRPr="007D2E18">
        <w:t>Diversity and reliability in food supply chains, including reliance on local versus external sources</w:t>
      </w:r>
    </w:p>
    <w:p w14:paraId="49C0B248" w14:textId="00844DC6" w:rsidR="00D3799A" w:rsidRPr="007D2E18" w:rsidRDefault="00D3799A" w:rsidP="007269FC">
      <w:pPr>
        <w:pStyle w:val="Bullet-Dot-Point"/>
      </w:pPr>
      <w:r w:rsidRPr="007D2E18">
        <w:t>Availability and suitability of physical infrastructure (such as kitchens, storage, or community spaces)</w:t>
      </w:r>
    </w:p>
    <w:p w14:paraId="72E7CECD" w14:textId="41F57C65" w:rsidR="00373870" w:rsidRPr="007D2E18" w:rsidRDefault="00373870" w:rsidP="007269FC">
      <w:pPr>
        <w:pStyle w:val="Bullet-Dot-Point"/>
      </w:pPr>
      <w:r w:rsidRPr="007D2E18">
        <w:t>The physical and social service environment, including service-scape - layout, design, and the quality of staff-community interactions</w:t>
      </w:r>
    </w:p>
    <w:p w14:paraId="1D2B8EBF" w14:textId="2B0FE63E" w:rsidR="00617BE3" w:rsidRPr="007D2E18" w:rsidRDefault="00617BE3" w:rsidP="007269FC">
      <w:pPr>
        <w:pStyle w:val="Bullet-Dot-Point"/>
      </w:pPr>
      <w:r w:rsidRPr="007D2E18">
        <w:t>Diversity among clients, volunteers, and community members, which can shape access needs and engagement styles</w:t>
      </w:r>
    </w:p>
    <w:p w14:paraId="03C5F0D9" w14:textId="567DD4ED" w:rsidR="005A61CB" w:rsidRPr="007D2E18" w:rsidRDefault="005A61CB" w:rsidP="007269FC">
      <w:pPr>
        <w:pStyle w:val="Bullet-Dot-Point"/>
      </w:pPr>
      <w:r w:rsidRPr="007D2E18">
        <w:t>Workforce and practitioner capacity (skills, confidence, knowledge)</w:t>
      </w:r>
    </w:p>
    <w:p w14:paraId="1F6B15E4" w14:textId="77777777" w:rsidR="00C24F37" w:rsidRPr="007D2E18" w:rsidRDefault="00C24F37" w:rsidP="007269FC">
      <w:pPr>
        <w:pStyle w:val="Bullet-Dot-Point"/>
      </w:pPr>
      <w:r w:rsidRPr="007D2E18">
        <w:t>Organisational commitment to community engagement and empowerment (which influences how participatory and responsive a service can be)</w:t>
      </w:r>
    </w:p>
    <w:p w14:paraId="3C0E064B" w14:textId="2773DC5F" w:rsidR="00C24F37" w:rsidRPr="00EB0620" w:rsidRDefault="00C24F37" w:rsidP="007269FC">
      <w:pPr>
        <w:pStyle w:val="Heading1"/>
      </w:pPr>
      <w:r w:rsidRPr="00EB0620">
        <w:t>Service Delivery Model</w:t>
      </w:r>
    </w:p>
    <w:p w14:paraId="6850CB21" w14:textId="77777777" w:rsidR="003A636C" w:rsidRPr="007D2E18" w:rsidRDefault="003A636C" w:rsidP="007269FC">
      <w:r w:rsidRPr="007D2E18">
        <w:t xml:space="preserve">Social supermarkets or similar models will support individuals, families, and communities by delivering the following four program elements: </w:t>
      </w:r>
    </w:p>
    <w:p w14:paraId="2EA2B242" w14:textId="77777777" w:rsidR="008C4E2B" w:rsidRPr="007D2E18" w:rsidRDefault="008C4E2B" w:rsidP="007269FC">
      <w:pPr>
        <w:pStyle w:val="ListParagraph"/>
        <w:numPr>
          <w:ilvl w:val="0"/>
          <w:numId w:val="6"/>
        </w:numPr>
      </w:pPr>
      <w:r w:rsidRPr="007D2E18">
        <w:t xml:space="preserve">Deliver three core service model components </w:t>
      </w:r>
    </w:p>
    <w:p w14:paraId="329D58FB" w14:textId="77777777" w:rsidR="008C4E2B" w:rsidRPr="007D2E18" w:rsidRDefault="008C4E2B" w:rsidP="007269FC">
      <w:pPr>
        <w:pStyle w:val="ListParagraph"/>
        <w:numPr>
          <w:ilvl w:val="0"/>
          <w:numId w:val="6"/>
        </w:numPr>
      </w:pPr>
      <w:r w:rsidRPr="007D2E18">
        <w:t>Follow guiding principles and good practices</w:t>
      </w:r>
    </w:p>
    <w:p w14:paraId="596B6834" w14:textId="77777777" w:rsidR="008C4E2B" w:rsidRPr="007D2E18" w:rsidRDefault="008C4E2B" w:rsidP="007269FC">
      <w:pPr>
        <w:pStyle w:val="ListParagraph"/>
        <w:numPr>
          <w:ilvl w:val="0"/>
          <w:numId w:val="6"/>
        </w:numPr>
      </w:pPr>
      <w:r w:rsidRPr="007D2E18">
        <w:t>Collaborate with partners</w:t>
      </w:r>
    </w:p>
    <w:p w14:paraId="54DC8573" w14:textId="2DDB87B2" w:rsidR="00A42BFC" w:rsidRPr="007D2E18" w:rsidRDefault="008C4E2B" w:rsidP="007269FC">
      <w:pPr>
        <w:pStyle w:val="ListParagraph"/>
        <w:numPr>
          <w:ilvl w:val="0"/>
          <w:numId w:val="6"/>
        </w:numPr>
      </w:pPr>
      <w:r w:rsidRPr="007D2E18">
        <w:t>Participate in capacity building and collective evaluation</w:t>
      </w:r>
    </w:p>
    <w:p w14:paraId="6C7C96DB" w14:textId="427C009D" w:rsidR="00523925" w:rsidRPr="00554344" w:rsidRDefault="00523925" w:rsidP="007269FC">
      <w:pPr>
        <w:pStyle w:val="Heading1"/>
      </w:pPr>
      <w:r w:rsidRPr="00554344">
        <w:t>Deliver three service model components</w:t>
      </w:r>
    </w:p>
    <w:p w14:paraId="4B2D53BF" w14:textId="7843A3D4" w:rsidR="002D239E" w:rsidRPr="007D2E18" w:rsidRDefault="00E24F84" w:rsidP="007269FC">
      <w:r w:rsidRPr="007D2E18">
        <w:t>The</w:t>
      </w:r>
      <w:r w:rsidR="002D239E" w:rsidRPr="007D2E18">
        <w:t xml:space="preserve"> three core service model components</w:t>
      </w:r>
      <w:r w:rsidRPr="007D2E18">
        <w:t xml:space="preserve"> Social Supermarkets will deliver are:</w:t>
      </w:r>
    </w:p>
    <w:p w14:paraId="5200065E" w14:textId="77777777" w:rsidR="003001E7" w:rsidRPr="007D2E18" w:rsidRDefault="003001E7" w:rsidP="007269FC">
      <w:pPr>
        <w:pStyle w:val="Bullet-Dot-Point"/>
      </w:pPr>
      <w:r w:rsidRPr="007D2E18">
        <w:rPr>
          <w:b/>
          <w:bCs/>
        </w:rPr>
        <w:t xml:space="preserve">Access to affordable, nutritious, and culturally appropriate food </w:t>
      </w:r>
      <w:r w:rsidRPr="007D2E18">
        <w:t>through reliable supply arrangements and a retail-like environment that supports choice and dignity</w:t>
      </w:r>
    </w:p>
    <w:p w14:paraId="060C07AD" w14:textId="77777777" w:rsidR="003001E7" w:rsidRPr="007D2E18" w:rsidRDefault="003001E7" w:rsidP="007269FC">
      <w:pPr>
        <w:pStyle w:val="Bullet-Dot-Point"/>
      </w:pPr>
      <w:r w:rsidRPr="007D2E18">
        <w:rPr>
          <w:b/>
          <w:bCs/>
        </w:rPr>
        <w:t>Opportunities for social connection</w:t>
      </w:r>
      <w:r w:rsidRPr="007D2E18">
        <w:t>, participation, and skill-building through community food activities, volunteering, and inclusive spaces, and</w:t>
      </w:r>
    </w:p>
    <w:p w14:paraId="7E5759C3" w14:textId="3C0E2772" w:rsidR="003001E7" w:rsidRPr="007D2E18" w:rsidRDefault="003001E7" w:rsidP="007269FC">
      <w:pPr>
        <w:pStyle w:val="Bullet-Dot-Point"/>
      </w:pPr>
      <w:r w:rsidRPr="007D2E18">
        <w:rPr>
          <w:b/>
          <w:bCs/>
        </w:rPr>
        <w:t>Integrated access to social supports and services</w:t>
      </w:r>
      <w:r w:rsidRPr="007D2E18">
        <w:t>, including co-located services or warm referrals, and system navigation.</w:t>
      </w:r>
    </w:p>
    <w:p w14:paraId="76C8E26B" w14:textId="77777777" w:rsidR="0050321F" w:rsidRDefault="00B63591" w:rsidP="007269FC">
      <w:r w:rsidRPr="007D2E18">
        <w:t xml:space="preserve">These components are </w:t>
      </w:r>
      <w:r w:rsidR="003D7137" w:rsidRPr="007D2E18">
        <w:t xml:space="preserve">also </w:t>
      </w:r>
      <w:r w:rsidRPr="007D2E18">
        <w:t>outlined in the Theory of Change (Figure 1, above or plain text description in Appendix G</w:t>
      </w:r>
      <w:r w:rsidR="003D7137" w:rsidRPr="007D2E18">
        <w:t>).</w:t>
      </w:r>
    </w:p>
    <w:p w14:paraId="4E9B23DE" w14:textId="1FBB7D76" w:rsidR="00D40E93" w:rsidRPr="0045110C" w:rsidRDefault="003D7137" w:rsidP="007269FC">
      <w:r w:rsidRPr="0045110C">
        <w:lastRenderedPageBreak/>
        <w:t>The</w:t>
      </w:r>
      <w:r w:rsidR="00B63591" w:rsidRPr="0045110C">
        <w:t xml:space="preserve"> elements</w:t>
      </w:r>
      <w:r w:rsidRPr="0045110C">
        <w:t xml:space="preserve"> and </w:t>
      </w:r>
      <w:r w:rsidR="00B63591" w:rsidRPr="0045110C">
        <w:t>strategies</w:t>
      </w:r>
      <w:r w:rsidRPr="0045110C">
        <w:t xml:space="preserve"> for each componen</w:t>
      </w:r>
      <w:r w:rsidR="00D40E93" w:rsidRPr="0045110C">
        <w:t>t</w:t>
      </w:r>
      <w:r w:rsidR="00B63591" w:rsidRPr="0045110C">
        <w:t xml:space="preserve"> are:</w:t>
      </w:r>
    </w:p>
    <w:p w14:paraId="3208220C" w14:textId="3491058F" w:rsidR="00763BF3" w:rsidRPr="0045110C" w:rsidRDefault="00763BF3" w:rsidP="007269FC">
      <w:pPr>
        <w:pStyle w:val="Heading2"/>
      </w:pPr>
      <w:r w:rsidRPr="0045110C">
        <w:t>Affordable food</w:t>
      </w:r>
    </w:p>
    <w:p w14:paraId="5AAD505F" w14:textId="417231FD" w:rsidR="00B63591" w:rsidRPr="0045110C" w:rsidRDefault="00763BF3" w:rsidP="007269FC">
      <w:pPr>
        <w:pStyle w:val="Heading3"/>
      </w:pPr>
      <w:r w:rsidRPr="0045110C">
        <w:t>Access</w:t>
      </w:r>
    </w:p>
    <w:p w14:paraId="49A563C4" w14:textId="78E58109" w:rsidR="00044BB3" w:rsidRDefault="001C7264" w:rsidP="007269FC">
      <w:pPr>
        <w:pStyle w:val="Bullet-Dot-Point"/>
      </w:pPr>
      <w:r w:rsidRPr="007D2E18">
        <w:t>Open or hybrid access with targeted subsidies (vouchers, gift-cards or cash) for food relief</w:t>
      </w:r>
      <w:r w:rsidR="00292FBE">
        <w:t>.</w:t>
      </w:r>
    </w:p>
    <w:p w14:paraId="427759C2" w14:textId="28A7B7FC" w:rsidR="001C7264" w:rsidRPr="007D2E18" w:rsidRDefault="001C7264" w:rsidP="007269FC">
      <w:pPr>
        <w:pStyle w:val="Bullet-Dot-Point"/>
      </w:pPr>
      <w:r w:rsidRPr="007D2E18">
        <w:t>Affordable food is made available through inclusive access models that reduce stigma and barriers</w:t>
      </w:r>
      <w:r w:rsidR="00292FBE">
        <w:t xml:space="preserve"> </w:t>
      </w:r>
      <w:r w:rsidRPr="007D2E18">
        <w:t>—</w:t>
      </w:r>
      <w:r w:rsidR="00292FBE">
        <w:t xml:space="preserve"> </w:t>
      </w:r>
      <w:r w:rsidRPr="007D2E18">
        <w:t>welcoming all without the requirement of referrals and minimal eligibility checks. These may include open-access or membership-based systems, combined with targeted supports such as vouchers, prepaid cards, or direct financial assistance. Low or symbolic pricing and/or low-cost memberships promote dignity, inclusion, and financial sustainability. Open and hybrid service models are described in Appendix C.</w:t>
      </w:r>
    </w:p>
    <w:p w14:paraId="0845A23D" w14:textId="378935BB" w:rsidR="00044BB3" w:rsidRDefault="001C7264" w:rsidP="007269FC">
      <w:pPr>
        <w:pStyle w:val="Bullet-Dot-Point"/>
      </w:pPr>
      <w:r w:rsidRPr="007D2E18">
        <w:t>Choice of food and groceries in a retail-like environment</w:t>
      </w:r>
      <w:r w:rsidR="00292FBE">
        <w:t>.</w:t>
      </w:r>
    </w:p>
    <w:p w14:paraId="19FC7929" w14:textId="1934BA17" w:rsidR="001C7264" w:rsidRPr="007D2E18" w:rsidRDefault="001C7264" w:rsidP="007269FC">
      <w:pPr>
        <w:pStyle w:val="Bullet-Dot-Point"/>
      </w:pPr>
      <w:r w:rsidRPr="007D2E18">
        <w:t>People are treated as customers, not charity recipients, with choice of a variety of food and grocery items in a dignified, retail-style environment. This fosters autonomy, agency, and satisfaction by allowing individuals to select items that meet their needs and preferences. The service environment is welcoming, inclusive, and designed to foster dignity, agency, and respect. A retail-style layout</w:t>
      </w:r>
      <w:r w:rsidR="00292FBE">
        <w:t xml:space="preserve"> </w:t>
      </w:r>
      <w:r w:rsidRPr="007D2E18">
        <w:t>—</w:t>
      </w:r>
      <w:r w:rsidR="00292FBE">
        <w:t xml:space="preserve"> </w:t>
      </w:r>
      <w:r w:rsidRPr="007D2E18">
        <w:t>featuring trolleys, shelves, and checkouts</w:t>
      </w:r>
      <w:r w:rsidR="00292FBE">
        <w:t xml:space="preserve"> </w:t>
      </w:r>
      <w:r w:rsidRPr="007D2E18">
        <w:t>—</w:t>
      </w:r>
      <w:r w:rsidR="00292FBE">
        <w:t xml:space="preserve"> </w:t>
      </w:r>
      <w:r w:rsidRPr="007D2E18">
        <w:t>enhances ease of use and familiarity.</w:t>
      </w:r>
    </w:p>
    <w:p w14:paraId="05C0CCDA" w14:textId="77777777" w:rsidR="001C7264" w:rsidRPr="00554344" w:rsidRDefault="001C7264" w:rsidP="007269FC">
      <w:pPr>
        <w:pStyle w:val="Heading2"/>
      </w:pPr>
      <w:r w:rsidRPr="00554344">
        <w:t xml:space="preserve">Supply (availability) </w:t>
      </w:r>
    </w:p>
    <w:p w14:paraId="7801EC54" w14:textId="77777777" w:rsidR="00044BB3" w:rsidRDefault="001C7264" w:rsidP="007269FC">
      <w:pPr>
        <w:pStyle w:val="Bullet-Dot-Point"/>
      </w:pPr>
      <w:r w:rsidRPr="007D2E18">
        <w:t xml:space="preserve">Diverse, high-quality, nutritious, and culturally appropriate range of food available </w:t>
      </w:r>
    </w:p>
    <w:p w14:paraId="507F6817" w14:textId="68517469" w:rsidR="001C7264" w:rsidRPr="007D2E18" w:rsidRDefault="001C7264" w:rsidP="007269FC">
      <w:pPr>
        <w:pStyle w:val="Bullet-Dot-Point"/>
      </w:pPr>
      <w:r w:rsidRPr="007D2E18">
        <w:t xml:space="preserve">Ensure consistent and diverse range of high-quality, safe, nutritious, and culturally appropriate food is available, reflecting community needs and dietary requirements. This is achieved via professional, food sourcing through local partnerships, and resilient and diverse supply chains. Emphasis is placed on fresh produce and healthy options, </w:t>
      </w:r>
      <w:r w:rsidRPr="00292FBE">
        <w:t xml:space="preserve">ideally aligned with </w:t>
      </w:r>
      <w:hyperlink r:id="rId19" w:history="1">
        <w:r w:rsidR="007B78FB" w:rsidRPr="00292FBE">
          <w:rPr>
            <w:rStyle w:val="Hyperlink"/>
          </w:rPr>
          <w:t>Nutrition Guidelines (https://dhs.sa.gov.au/__data/assets/pdf_file/0008/169136/Nutritional-Guidelines-for-the-Food-Relief-Sector-in-SA.pdf)</w:t>
        </w:r>
      </w:hyperlink>
      <w:r w:rsidRPr="007D2E18">
        <w:t xml:space="preserve"> (</w:t>
      </w:r>
      <w:r w:rsidR="00351D1B">
        <w:t>that is</w:t>
      </w:r>
      <w:r w:rsidRPr="007D2E18">
        <w:t xml:space="preserve"> 70% green, 20% amber, 10% red categories).</w:t>
      </w:r>
    </w:p>
    <w:p w14:paraId="0639CEED" w14:textId="26E1D066" w:rsidR="006D037D" w:rsidRPr="00EB0620" w:rsidRDefault="006D037D" w:rsidP="007269FC">
      <w:pPr>
        <w:pStyle w:val="Heading2"/>
      </w:pPr>
      <w:r w:rsidRPr="00EB0620">
        <w:t xml:space="preserve">Social connection opportunities </w:t>
      </w:r>
    </w:p>
    <w:p w14:paraId="7271FB38" w14:textId="25E863D7" w:rsidR="00EB0620" w:rsidRPr="00EB0620" w:rsidRDefault="000C3D60" w:rsidP="007269FC">
      <w:pPr>
        <w:pStyle w:val="Heading3"/>
        <w:rPr>
          <w:color w:val="0A2F41" w:themeColor="accent1" w:themeShade="80"/>
        </w:rPr>
      </w:pPr>
      <w:r w:rsidRPr="007D2E18">
        <w:t xml:space="preserve">Infrastructure and spaces for social interaction </w:t>
      </w:r>
    </w:p>
    <w:p w14:paraId="3472268A" w14:textId="6CED9B76" w:rsidR="00AB304F" w:rsidRPr="004C32F9" w:rsidRDefault="000C3D60" w:rsidP="007269FC">
      <w:r w:rsidRPr="004C32F9">
        <w:t>Welcoming, inclusive spaces are designed or adapted to support both informal and structured social interaction—building connection, belonging, and reducing isolation. Positive interactions with staff and volunteers, including those with lived experience, build trust and community.</w:t>
      </w:r>
    </w:p>
    <w:p w14:paraId="443DEB38" w14:textId="4CDAE2B8" w:rsidR="000C3D60" w:rsidRPr="004C32F9" w:rsidRDefault="000C3D60" w:rsidP="007269FC">
      <w:r w:rsidRPr="004C32F9">
        <w:t>Examples: café, community kitchen, garden, community centre.</w:t>
      </w:r>
    </w:p>
    <w:p w14:paraId="26DC185E" w14:textId="617100DB" w:rsidR="00EB0620" w:rsidRPr="00EB0620" w:rsidRDefault="000C3D60" w:rsidP="007269FC">
      <w:pPr>
        <w:pStyle w:val="Heading3"/>
      </w:pPr>
      <w:r w:rsidRPr="007D2E18">
        <w:t>Community food activities</w:t>
      </w:r>
    </w:p>
    <w:p w14:paraId="176062A0" w14:textId="0DCDAFC0" w:rsidR="00AB304F" w:rsidRPr="00EB0620" w:rsidRDefault="000C3D60" w:rsidP="007269FC">
      <w:r w:rsidRPr="00EB0620">
        <w:t xml:space="preserve">Regular, inclusive food-related activities are offered in response to community interests and organisational goals. These activities foster connection, confidence, skill building opportunities, and reconnection with food and eating together. </w:t>
      </w:r>
    </w:p>
    <w:p w14:paraId="695762CA" w14:textId="04562803" w:rsidR="000C3D60" w:rsidRPr="00EB0620" w:rsidRDefault="000C3D60" w:rsidP="007269FC">
      <w:r w:rsidRPr="00EB0620">
        <w:lastRenderedPageBreak/>
        <w:t>Examples: cooking, shared meals, budget meal planning, nutrition workshops, food growing.</w:t>
      </w:r>
    </w:p>
    <w:p w14:paraId="3682F2EF" w14:textId="77777777" w:rsidR="00EB0620" w:rsidRPr="00EB0620" w:rsidRDefault="000C3D60" w:rsidP="007269FC">
      <w:pPr>
        <w:pStyle w:val="Heading2"/>
      </w:pPr>
      <w:r w:rsidRPr="007D2E18">
        <w:t>Capacity building and skill development</w:t>
      </w:r>
    </w:p>
    <w:p w14:paraId="7C5A909B" w14:textId="473AAD32" w:rsidR="00AB304F" w:rsidRPr="00EB0620" w:rsidRDefault="00EB0620" w:rsidP="007269FC">
      <w:r w:rsidRPr="00EB0620">
        <w:t>S</w:t>
      </w:r>
      <w:r w:rsidR="000C3D60" w:rsidRPr="00EB0620">
        <w:t>tructured opportunities support the development of practical, social, and work skills</w:t>
      </w:r>
      <w:r w:rsidR="004C32F9">
        <w:t xml:space="preserve"> </w:t>
      </w:r>
      <w:r w:rsidR="000C3D60" w:rsidRPr="00EB0620">
        <w:t>—tailored to individual goals and community priorities. These may include pathways to further participation, education/training or employment, supported by mentoring where possible.</w:t>
      </w:r>
    </w:p>
    <w:p w14:paraId="374D1A92" w14:textId="6373C653" w:rsidR="000C3D60" w:rsidRPr="00EB0620" w:rsidRDefault="000C3D60" w:rsidP="007269FC">
      <w:r w:rsidRPr="00EB0620">
        <w:t>Examples: employability skills, life skills, food literacy, advocacy, food systems action.</w:t>
      </w:r>
    </w:p>
    <w:p w14:paraId="5127DB22" w14:textId="2005FF2C" w:rsidR="00EB0620" w:rsidRPr="00EB0620" w:rsidRDefault="000C3D60" w:rsidP="007269FC">
      <w:pPr>
        <w:pStyle w:val="Heading3"/>
      </w:pPr>
      <w:r w:rsidRPr="007D2E18">
        <w:t>Opportunities for participation and reciprocity</w:t>
      </w:r>
    </w:p>
    <w:p w14:paraId="6EBC0670" w14:textId="0646473E" w:rsidR="00AB304F" w:rsidRPr="00EB0620" w:rsidRDefault="000C3D60" w:rsidP="007269FC">
      <w:r w:rsidRPr="00EB0620">
        <w:t>Community members are invited to participate in volunteering, program/service co-design, governance, and community-led initiatives. These opportunities build agency, mutual value, shared ownership, and community leadership.</w:t>
      </w:r>
    </w:p>
    <w:p w14:paraId="24011162" w14:textId="60BD4883" w:rsidR="000C3D60" w:rsidRPr="00EB0620" w:rsidRDefault="000C3D60" w:rsidP="007269FC">
      <w:r w:rsidRPr="00EB0620">
        <w:t>Examples: volunteering, lived experience advisory groups, community-led projects (</w:t>
      </w:r>
      <w:r w:rsidR="0082789E">
        <w:t>for example</w:t>
      </w:r>
      <w:r w:rsidRPr="00EB0620">
        <w:t xml:space="preserve"> pop-up markets, urban agriculture, group buying, social enterprise)</w:t>
      </w:r>
    </w:p>
    <w:p w14:paraId="1E31D9AB" w14:textId="6845150D" w:rsidR="00C2547D" w:rsidRPr="00554344" w:rsidRDefault="00C2547D" w:rsidP="007269FC">
      <w:pPr>
        <w:pStyle w:val="Heading2"/>
      </w:pPr>
      <w:r w:rsidRPr="00554344">
        <w:t xml:space="preserve">Social supports </w:t>
      </w:r>
    </w:p>
    <w:p w14:paraId="6D199EDD" w14:textId="77777777" w:rsidR="004D5D61" w:rsidRPr="004D5D61" w:rsidRDefault="00937581" w:rsidP="007269FC">
      <w:pPr>
        <w:pStyle w:val="Heading3"/>
      </w:pPr>
      <w:r w:rsidRPr="004D5D61">
        <w:t>Integrated access to social supports and services through on-site delivery, co-locations, or by ‘warm’ referrals, and system navigation</w:t>
      </w:r>
    </w:p>
    <w:p w14:paraId="630688F3" w14:textId="556A610A" w:rsidR="00554344" w:rsidRPr="004D5D61" w:rsidRDefault="009F2271" w:rsidP="007269FC">
      <w:r w:rsidRPr="004D5D61">
        <w:t xml:space="preserve">Social supports and services are integrated into the model through on-site delivery, co-location, or warm referrals. This inclusive, ‘one-stop shop’ approach increases awareness of and access to wraparound social services and provides system navigation support. This seeks to connect people to supports that are intended to address underlying drivers of food insecurity such as financial hardship or housing instability. The establishment of structured partnerships with local service providers are an enabler of </w:t>
      </w:r>
      <w:r w:rsidR="00AB304F" w:rsidRPr="004D5D61">
        <w:t xml:space="preserve">coordinated, </w:t>
      </w:r>
      <w:r w:rsidRPr="004D5D61">
        <w:t>community-centred service delivery.</w:t>
      </w:r>
    </w:p>
    <w:p w14:paraId="79782812" w14:textId="211AF176" w:rsidR="00C2547D" w:rsidRPr="004D5D61" w:rsidRDefault="009F2271" w:rsidP="007269FC">
      <w:r w:rsidRPr="004D5D61">
        <w:t>Examples: no-interest loans, microfinance, financial counselling, advocacy, referrals to housing, employment, relationship support.</w:t>
      </w:r>
    </w:p>
    <w:p w14:paraId="08A7298F" w14:textId="717BC241" w:rsidR="006732CA" w:rsidRPr="007D2E18" w:rsidRDefault="006732CA" w:rsidP="007269FC">
      <w:pPr>
        <w:pStyle w:val="Heading1"/>
      </w:pPr>
      <w:r w:rsidRPr="007D2E18">
        <w:t xml:space="preserve">Following guiding principles and good practices </w:t>
      </w:r>
    </w:p>
    <w:p w14:paraId="0E767C8E" w14:textId="5F7AE570" w:rsidR="008E5008" w:rsidRPr="007D2E18" w:rsidRDefault="008E5008" w:rsidP="007269FC">
      <w:r w:rsidRPr="00292FBE">
        <w:t xml:space="preserve">Social Supermarket Program services should be guided by the values and practices outlined in the </w:t>
      </w:r>
      <w:hyperlink r:id="rId20" w:history="1">
        <w:r w:rsidR="00556FEA" w:rsidRPr="00292FBE">
          <w:rPr>
            <w:rStyle w:val="Hyperlink"/>
          </w:rPr>
          <w:t>South Australian Food Relief Charter (https://dhs.sa.gov.au/__data/assets/pdf_file/0009/169137/SA-Food-Relief-Charter.pdf)</w:t>
        </w:r>
      </w:hyperlink>
      <w:r w:rsidRPr="00292FBE">
        <w:t xml:space="preserve"> and </w:t>
      </w:r>
      <w:hyperlink r:id="rId21" w:history="1">
        <w:r w:rsidR="00556FEA" w:rsidRPr="00292FBE">
          <w:rPr>
            <w:rStyle w:val="Hyperlink"/>
          </w:rPr>
          <w:t>Nutrition Guidelines (https://dhs.sa.gov.au/__data/assets/pdf_file/0008/169136/Nutritional-Guidelines-for-the-Food-Relief-Sector-in-SA.pdf)</w:t>
        </w:r>
      </w:hyperlink>
      <w:r w:rsidRPr="00292FBE">
        <w:t xml:space="preserve">, the </w:t>
      </w:r>
      <w:hyperlink r:id="rId22" w:history="1">
        <w:r w:rsidR="00556FEA" w:rsidRPr="00292FBE">
          <w:rPr>
            <w:rStyle w:val="Hyperlink"/>
          </w:rPr>
          <w:t>Food Relief Good Practice Guide (https://fac.flinders.edu.au/bitstreams/537d8c6e-f16c-4c7e-bcb1-b41ec1758b44/download)</w:t>
        </w:r>
      </w:hyperlink>
      <w:r w:rsidRPr="00292FBE">
        <w:t xml:space="preserve">, and the </w:t>
      </w:r>
      <w:hyperlink r:id="rId23" w:history="1">
        <w:r w:rsidR="00556FEA" w:rsidRPr="00292FBE">
          <w:rPr>
            <w:rStyle w:val="Hyperlink"/>
          </w:rPr>
          <w:t>DHS Social Impact Framework (https://dhs.sa.gov.au/how-we-help/ngo-and-sector-support/social-impact-framework)</w:t>
        </w:r>
      </w:hyperlink>
      <w:r w:rsidRPr="00292FBE">
        <w:t xml:space="preserve"> to support safe, inclusive, and impactful service delivery.</w:t>
      </w:r>
    </w:p>
    <w:p w14:paraId="72950F14" w14:textId="77777777" w:rsidR="008E5008" w:rsidRPr="007D2E18" w:rsidRDefault="008E5008" w:rsidP="007269FC">
      <w:r w:rsidRPr="007D2E18">
        <w:lastRenderedPageBreak/>
        <w:t xml:space="preserve">The </w:t>
      </w:r>
      <w:r w:rsidRPr="007D2E18">
        <w:rPr>
          <w:i/>
          <w:iCs/>
        </w:rPr>
        <w:t>Principles</w:t>
      </w:r>
      <w:r w:rsidRPr="007D2E18">
        <w:t xml:space="preserve"> serve as guiding values to ensure the necessary conditions to achieve positive outcomes and social impact and prevent harm. </w:t>
      </w:r>
    </w:p>
    <w:p w14:paraId="3AAE2A72" w14:textId="08C0F4CC" w:rsidR="00AB304F" w:rsidRDefault="008E5008" w:rsidP="007269FC">
      <w:r w:rsidRPr="007D2E18">
        <w:t xml:space="preserve">The </w:t>
      </w:r>
      <w:r w:rsidRPr="007D2E18">
        <w:rPr>
          <w:i/>
          <w:iCs/>
        </w:rPr>
        <w:t>Practices</w:t>
      </w:r>
      <w:r w:rsidRPr="007D2E18">
        <w:t xml:space="preserve"> focus on the "how" in the format of specific and instructive actions, strategies and processes. Both can be used to inform various food relief and affordable </w:t>
      </w:r>
      <w:r w:rsidRPr="00292FBE">
        <w:t xml:space="preserve">food </w:t>
      </w:r>
      <w:r w:rsidR="004A2809" w:rsidRPr="00292FBE">
        <w:t>and</w:t>
      </w:r>
      <w:r w:rsidRPr="00292FBE">
        <w:t xml:space="preserve"> social support models, beyond the social supermarket.</w:t>
      </w:r>
    </w:p>
    <w:p w14:paraId="38A9A9C2" w14:textId="00E50C96" w:rsidR="008E5008" w:rsidRPr="0070040E" w:rsidRDefault="008E5008" w:rsidP="007269FC">
      <w:pPr>
        <w:pStyle w:val="Heading2"/>
      </w:pPr>
      <w:r w:rsidRPr="0070040E">
        <w:t>Principles</w:t>
      </w:r>
    </w:p>
    <w:p w14:paraId="1C773559" w14:textId="36275C72" w:rsidR="004251EF" w:rsidRPr="0070040E" w:rsidRDefault="004251EF" w:rsidP="007269FC">
      <w:r w:rsidRPr="0070040E">
        <w:t xml:space="preserve">Social supermarkets are a practical embodiment of the </w:t>
      </w:r>
      <w:hyperlink r:id="rId24" w:history="1">
        <w:r w:rsidRPr="0070040E">
          <w:t>South Australian Food Relief Charter</w:t>
        </w:r>
      </w:hyperlink>
      <w:r w:rsidRPr="0070040E">
        <w:t>, and Social Supermarket Program services will adhere to the aims, intentions and five guiding principles of:</w:t>
      </w:r>
    </w:p>
    <w:p w14:paraId="35B25442" w14:textId="0E6EFE58" w:rsidR="00167A20" w:rsidRPr="0070040E" w:rsidRDefault="00167A20" w:rsidP="007269FC">
      <w:pPr>
        <w:pStyle w:val="ListParagraph"/>
        <w:numPr>
          <w:ilvl w:val="0"/>
          <w:numId w:val="10"/>
        </w:numPr>
      </w:pPr>
      <w:r w:rsidRPr="0070040E">
        <w:t>Collaborating to build an effective and integrated food system</w:t>
      </w:r>
    </w:p>
    <w:p w14:paraId="0F83F883" w14:textId="025FF122" w:rsidR="00167A20" w:rsidRPr="0070040E" w:rsidRDefault="00167A20" w:rsidP="007269FC">
      <w:pPr>
        <w:pStyle w:val="ListParagraph"/>
        <w:numPr>
          <w:ilvl w:val="0"/>
          <w:numId w:val="10"/>
        </w:numPr>
      </w:pPr>
      <w:r w:rsidRPr="0070040E">
        <w:t>Focusing on nutrition and health</w:t>
      </w:r>
    </w:p>
    <w:p w14:paraId="54E168DE" w14:textId="190DF3AC" w:rsidR="00167A20" w:rsidRPr="0070040E" w:rsidRDefault="00167A20" w:rsidP="007269FC">
      <w:pPr>
        <w:pStyle w:val="ListParagraph"/>
        <w:numPr>
          <w:ilvl w:val="0"/>
          <w:numId w:val="10"/>
        </w:numPr>
      </w:pPr>
      <w:r w:rsidRPr="0070040E">
        <w:t>Delivering a service built on fairness and equity</w:t>
      </w:r>
    </w:p>
    <w:p w14:paraId="6680FE16" w14:textId="077E71D0" w:rsidR="00167A20" w:rsidRPr="0070040E" w:rsidRDefault="00167A20" w:rsidP="007269FC">
      <w:pPr>
        <w:pStyle w:val="ListParagraph"/>
        <w:numPr>
          <w:ilvl w:val="0"/>
          <w:numId w:val="10"/>
        </w:numPr>
      </w:pPr>
      <w:r w:rsidRPr="0070040E">
        <w:t>Connecting people, building skills and confidence</w:t>
      </w:r>
    </w:p>
    <w:p w14:paraId="417832E7" w14:textId="0EE15E5C" w:rsidR="00167A20" w:rsidRPr="0070040E" w:rsidRDefault="00167A20" w:rsidP="007269FC">
      <w:pPr>
        <w:pStyle w:val="ListParagraph"/>
        <w:numPr>
          <w:ilvl w:val="0"/>
          <w:numId w:val="10"/>
        </w:numPr>
      </w:pPr>
      <w:r w:rsidRPr="0070040E">
        <w:t xml:space="preserve">Monitoring and evaluating to measure collective impact.  </w:t>
      </w:r>
    </w:p>
    <w:p w14:paraId="7E29A5D8" w14:textId="77777777" w:rsidR="00864219" w:rsidRPr="007D2E18" w:rsidRDefault="00864219" w:rsidP="007269FC">
      <w:r w:rsidRPr="007D2E18">
        <w:t>Social supermarkets will be delivered in line with the aim, intentions and guiding principles set out in the Nutrition Guidelines for the Food Relief Sector:</w:t>
      </w:r>
    </w:p>
    <w:p w14:paraId="1ECC469B" w14:textId="16CB4A98" w:rsidR="00864219" w:rsidRPr="007D2E18" w:rsidRDefault="00864219" w:rsidP="007269FC">
      <w:pPr>
        <w:pStyle w:val="Bullet-Dot-Point"/>
      </w:pPr>
      <w:r w:rsidRPr="007D2E18">
        <w:t xml:space="preserve">A wide variety of nutritious everyday foods from the </w:t>
      </w:r>
      <w:r w:rsidR="0070040E">
        <w:t>5</w:t>
      </w:r>
      <w:r w:rsidRPr="007D2E18">
        <w:t xml:space="preserve"> food groups is important for good health.</w:t>
      </w:r>
    </w:p>
    <w:p w14:paraId="1DBD7AF5" w14:textId="77777777" w:rsidR="00864219" w:rsidRPr="007D2E18" w:rsidRDefault="00864219" w:rsidP="007269FC">
      <w:pPr>
        <w:pStyle w:val="Bullet-Dot-Point"/>
      </w:pPr>
      <w:r w:rsidRPr="007D2E18">
        <w:t>Eating should be enjoyable. Food plays an important part in our lives, families and communities. Sharing food and preparing, cooking, eating and enjoying food together is important for our social connections and wellbeing.</w:t>
      </w:r>
    </w:p>
    <w:p w14:paraId="0922C9E5" w14:textId="77777777" w:rsidR="00864219" w:rsidRPr="007D2E18" w:rsidRDefault="00864219" w:rsidP="007269FC">
      <w:pPr>
        <w:pStyle w:val="Bullet-Dot-Point"/>
      </w:pPr>
      <w:r w:rsidRPr="007D2E18">
        <w:t>Everyone has a right to be able to make their own food choices. Providing a range of healthy options will support recipients by making healthy choices easy choices.</w:t>
      </w:r>
    </w:p>
    <w:p w14:paraId="16A81535" w14:textId="77777777" w:rsidR="00864219" w:rsidRPr="007D2E18" w:rsidRDefault="00864219" w:rsidP="007269FC">
      <w:pPr>
        <w:pStyle w:val="Bullet-Dot-Point"/>
      </w:pPr>
      <w:r w:rsidRPr="007D2E18">
        <w:t>It is important to consider the health needs of food relief recipients and the foods they are requesting.</w:t>
      </w:r>
    </w:p>
    <w:p w14:paraId="494262E0" w14:textId="77777777" w:rsidR="00864219" w:rsidRPr="007D2E18" w:rsidRDefault="00864219" w:rsidP="007269FC">
      <w:pPr>
        <w:pStyle w:val="Bullet-Dot-Point"/>
      </w:pPr>
      <w:r w:rsidRPr="007D2E18">
        <w:t>Food sustainability and supporting local growers and producers are important issues. Connection with local suppliers reduces handling and transport costs.</w:t>
      </w:r>
    </w:p>
    <w:p w14:paraId="12D8164D" w14:textId="4D83BC76" w:rsidR="00864219" w:rsidRPr="007D2E18" w:rsidRDefault="00864219" w:rsidP="007269FC">
      <w:pPr>
        <w:pStyle w:val="Bullet-Dot-Point"/>
      </w:pPr>
      <w:r w:rsidRPr="007D2E18">
        <w:t xml:space="preserve">Perishable food showing any sign of visible deterioration should be </w:t>
      </w:r>
      <w:r w:rsidR="0070040E" w:rsidRPr="007D2E18">
        <w:t>discarded,</w:t>
      </w:r>
      <w:r w:rsidR="0070040E">
        <w:t xml:space="preserve"> for</w:t>
      </w:r>
      <w:r w:rsidR="0082789E">
        <w:t xml:space="preserve"> example</w:t>
      </w:r>
      <w:r w:rsidRPr="007D2E18">
        <w:t xml:space="preserve"> limp/bruised/mouldy fruit and vegetables. This food is not good enough for anyone, including food relief recipients. Fruit or vegetables with small physical imperfections are generally safe to consume.</w:t>
      </w:r>
    </w:p>
    <w:p w14:paraId="06DC432B" w14:textId="77777777" w:rsidR="00864219" w:rsidRPr="007D2E18" w:rsidRDefault="00864219" w:rsidP="007269FC">
      <w:pPr>
        <w:pStyle w:val="Bullet-Dot-Point"/>
      </w:pPr>
      <w:r w:rsidRPr="007D2E18">
        <w:t>Food past the 'use by' date is unsafe and must not be provided to food relief recipients. Food past its 'best before' date can be available, provided the food and its packaging is not damaged or deteriorated.</w:t>
      </w:r>
    </w:p>
    <w:p w14:paraId="7EF37DB5" w14:textId="461E0C7B" w:rsidR="00864219" w:rsidRPr="00AB304F" w:rsidRDefault="00864219" w:rsidP="007269FC">
      <w:pPr>
        <w:pStyle w:val="Heading2"/>
      </w:pPr>
      <w:r w:rsidRPr="00AB304F">
        <w:t>Practices</w:t>
      </w:r>
    </w:p>
    <w:p w14:paraId="1B6E99A0" w14:textId="483DF453" w:rsidR="00263A19" w:rsidRPr="007D2E18" w:rsidRDefault="00263A19" w:rsidP="007269FC">
      <w:r w:rsidRPr="0070040E">
        <w:t xml:space="preserve">The below nine optimal practices reflect the </w:t>
      </w:r>
      <w:hyperlink r:id="rId25">
        <w:r w:rsidR="004A2809" w:rsidRPr="0070040E">
          <w:rPr>
            <w:rStyle w:val="Hyperlink"/>
          </w:rPr>
          <w:t>Food Relief Good Practice Guide (https://doi.org/10.25957/1sft-8x53)</w:t>
        </w:r>
      </w:hyperlink>
      <w:r w:rsidRPr="0070040E">
        <w:t xml:space="preserve"> and the Food Relief Service Checker (accompanying</w:t>
      </w:r>
      <w:r w:rsidRPr="007D2E18">
        <w:t xml:space="preserve"> self-assessment tool, in development at time of writing) and should inform the services. These practices offer practical actions that organisations and partners can adopt to evolve </w:t>
      </w:r>
      <w:r w:rsidRPr="007D2E18">
        <w:lastRenderedPageBreak/>
        <w:t xml:space="preserve">existing models and better integrate community opportunities, and social supports and services. </w:t>
      </w:r>
    </w:p>
    <w:p w14:paraId="3AD878F0" w14:textId="77777777" w:rsidR="00387B25" w:rsidRPr="007D2E18" w:rsidRDefault="00387B25" w:rsidP="007269FC">
      <w:pPr>
        <w:pStyle w:val="Heading3"/>
      </w:pPr>
      <w:r w:rsidRPr="007D2E18">
        <w:t>The Food Relief Good Practice Guide</w:t>
      </w:r>
    </w:p>
    <w:p w14:paraId="1DA45912" w14:textId="60C6889F" w:rsidR="00387B25" w:rsidRPr="007D2E18" w:rsidRDefault="00387B25" w:rsidP="0070040E">
      <w:pPr>
        <w:pStyle w:val="ListParagraph"/>
        <w:numPr>
          <w:ilvl w:val="0"/>
          <w:numId w:val="12"/>
        </w:numPr>
        <w:spacing w:after="140"/>
        <w:ind w:left="714" w:hanging="357"/>
        <w:contextualSpacing w:val="0"/>
      </w:pPr>
      <w:r w:rsidRPr="007D2E18">
        <w:t xml:space="preserve">Provide </w:t>
      </w:r>
      <w:r w:rsidRPr="004B49AD">
        <w:rPr>
          <w:b/>
          <w:bCs/>
        </w:rPr>
        <w:t>people-centred</w:t>
      </w:r>
      <w:r w:rsidRPr="007D2E18">
        <w:t xml:space="preserve"> and </w:t>
      </w:r>
      <w:r w:rsidRPr="004B49AD">
        <w:rPr>
          <w:b/>
          <w:bCs/>
        </w:rPr>
        <w:t>dignified service</w:t>
      </w:r>
      <w:r w:rsidRPr="007D2E18">
        <w:t xml:space="preserve"> by tailoring support to individuals and families, offering flexible and culturally appropriate options, and treating people with respect, privacy, and choice. Services are welcoming, trauma-informed, and delivered with compassion</w:t>
      </w:r>
      <w:r w:rsidR="0070040E">
        <w:t xml:space="preserve"> </w:t>
      </w:r>
      <w:r w:rsidRPr="007D2E18">
        <w:t>—</w:t>
      </w:r>
      <w:r w:rsidR="0070040E">
        <w:t xml:space="preserve"> </w:t>
      </w:r>
      <w:r w:rsidRPr="007D2E18">
        <w:t>often by people with lived experience.</w:t>
      </w:r>
    </w:p>
    <w:p w14:paraId="44F9BEC3" w14:textId="77777777" w:rsidR="00387B25" w:rsidRPr="007D2E18" w:rsidRDefault="00387B25" w:rsidP="0070040E">
      <w:pPr>
        <w:pStyle w:val="ListParagraph"/>
        <w:numPr>
          <w:ilvl w:val="0"/>
          <w:numId w:val="12"/>
        </w:numPr>
        <w:spacing w:after="140"/>
        <w:ind w:left="714" w:hanging="357"/>
        <w:contextualSpacing w:val="0"/>
      </w:pPr>
      <w:r w:rsidRPr="007D2E18">
        <w:t xml:space="preserve">Ensure a </w:t>
      </w:r>
      <w:r w:rsidRPr="004B49AD">
        <w:rPr>
          <w:b/>
          <w:bCs/>
        </w:rPr>
        <w:t>nutrition-focused</w:t>
      </w:r>
      <w:r w:rsidRPr="007D2E18">
        <w:t xml:space="preserve"> food supply by following procurement and supply policies that prioritise healthy, culturally appropriate food. Promote healthy choices through product placement, pricing, and staff training, and align with the SA Nutrition Guidelines for the Food Relief sector (70% green, 20% amber, 10% red).</w:t>
      </w:r>
    </w:p>
    <w:p w14:paraId="3C1813A9" w14:textId="77777777" w:rsidR="00387B25" w:rsidRPr="007D2E18" w:rsidRDefault="00387B25" w:rsidP="0070040E">
      <w:pPr>
        <w:pStyle w:val="ListParagraph"/>
        <w:numPr>
          <w:ilvl w:val="0"/>
          <w:numId w:val="12"/>
        </w:numPr>
        <w:spacing w:after="140"/>
        <w:ind w:left="714" w:hanging="357"/>
        <w:contextualSpacing w:val="0"/>
      </w:pPr>
      <w:r w:rsidRPr="007D2E18">
        <w:t xml:space="preserve">Adopt a </w:t>
      </w:r>
      <w:r w:rsidRPr="004B49AD">
        <w:rPr>
          <w:b/>
          <w:bCs/>
        </w:rPr>
        <w:t>collaborative, place-based</w:t>
      </w:r>
      <w:r w:rsidRPr="007D2E18">
        <w:t xml:space="preserve"> approach by co-locating services and partnering with local organisations to increase access to food, social supports, and skill-building opportunities. Services may be offered on-site, off-site, or as pop-ups, tailored to local needs. </w:t>
      </w:r>
    </w:p>
    <w:p w14:paraId="02B7058D" w14:textId="575FB093" w:rsidR="00387B25" w:rsidRPr="007D2E18" w:rsidRDefault="00387B25" w:rsidP="0070040E">
      <w:pPr>
        <w:pStyle w:val="ListParagraph"/>
        <w:numPr>
          <w:ilvl w:val="0"/>
          <w:numId w:val="12"/>
        </w:numPr>
        <w:spacing w:after="140"/>
        <w:ind w:left="714" w:hanging="357"/>
        <w:contextualSpacing w:val="0"/>
      </w:pPr>
      <w:r w:rsidRPr="004B49AD">
        <w:rPr>
          <w:b/>
          <w:bCs/>
        </w:rPr>
        <w:t>Reduce barriers to access</w:t>
      </w:r>
      <w:r w:rsidRPr="007D2E18">
        <w:t xml:space="preserve"> through a ‘no wrong door’ model</w:t>
      </w:r>
      <w:r w:rsidR="0070040E">
        <w:t xml:space="preserve"> </w:t>
      </w:r>
      <w:r w:rsidRPr="007D2E18">
        <w:t>—</w:t>
      </w:r>
      <w:r w:rsidR="0070040E">
        <w:t xml:space="preserve"> </w:t>
      </w:r>
      <w:r w:rsidRPr="007D2E18">
        <w:t xml:space="preserve">minimising eligibility checks, improving accessibility, and offering inclusive engagement opportunities such as social enterprises, affordable markets, or ‘pay-as-you-feel’ models. Services are conveniently located and easy to access. </w:t>
      </w:r>
    </w:p>
    <w:p w14:paraId="425CACD1" w14:textId="77777777" w:rsidR="00387B25" w:rsidRPr="007D2E18" w:rsidRDefault="00387B25" w:rsidP="0070040E">
      <w:pPr>
        <w:pStyle w:val="ListParagraph"/>
        <w:numPr>
          <w:ilvl w:val="0"/>
          <w:numId w:val="12"/>
        </w:numPr>
        <w:spacing w:after="140"/>
        <w:ind w:left="714" w:hanging="357"/>
        <w:contextualSpacing w:val="0"/>
      </w:pPr>
      <w:r w:rsidRPr="004B49AD">
        <w:rPr>
          <w:b/>
          <w:bCs/>
        </w:rPr>
        <w:t>Enhance business models</w:t>
      </w:r>
      <w:r w:rsidRPr="007D2E18">
        <w:t xml:space="preserve"> by investing in staff and volunteer training, including people with lived experience, to ensure dignified and capable service. Regularly review financial sustainability, test innovative models, and develop partnerships to meet changing community needs.</w:t>
      </w:r>
    </w:p>
    <w:p w14:paraId="785EA96A" w14:textId="34303E13" w:rsidR="00387B25" w:rsidRPr="007D2E18" w:rsidRDefault="00387B25" w:rsidP="0070040E">
      <w:pPr>
        <w:pStyle w:val="ListParagraph"/>
        <w:numPr>
          <w:ilvl w:val="0"/>
          <w:numId w:val="12"/>
        </w:numPr>
        <w:spacing w:after="140"/>
        <w:ind w:left="714" w:hanging="357"/>
        <w:contextualSpacing w:val="0"/>
      </w:pPr>
      <w:r w:rsidRPr="007D2E18">
        <w:t xml:space="preserve">Design services to meet both immediate needs and </w:t>
      </w:r>
      <w:r w:rsidRPr="004B49AD">
        <w:rPr>
          <w:b/>
          <w:bCs/>
        </w:rPr>
        <w:t>long-term outcomes</w:t>
      </w:r>
      <w:r w:rsidR="0070040E">
        <w:rPr>
          <w:b/>
          <w:bCs/>
        </w:rPr>
        <w:t xml:space="preserve"> </w:t>
      </w:r>
      <w:r w:rsidRPr="007D2E18">
        <w:t>—</w:t>
      </w:r>
      <w:r w:rsidR="0070040E">
        <w:t xml:space="preserve"> </w:t>
      </w:r>
      <w:r w:rsidRPr="007D2E18">
        <w:t>reducing chronic food insecurity and preventing future need. Collaborate across sectors and with government to align efforts and advocate for change, to improve client and community outcomes.</w:t>
      </w:r>
    </w:p>
    <w:p w14:paraId="62963008" w14:textId="77777777" w:rsidR="00387B25" w:rsidRPr="007D2E18" w:rsidRDefault="00387B25" w:rsidP="0070040E">
      <w:pPr>
        <w:pStyle w:val="ListParagraph"/>
        <w:numPr>
          <w:ilvl w:val="0"/>
          <w:numId w:val="12"/>
        </w:numPr>
        <w:spacing w:after="140"/>
        <w:ind w:left="714" w:hanging="357"/>
        <w:contextualSpacing w:val="0"/>
      </w:pPr>
      <w:r w:rsidRPr="007D2E18">
        <w:t xml:space="preserve">Foster </w:t>
      </w:r>
      <w:r w:rsidRPr="004B49AD">
        <w:rPr>
          <w:b/>
          <w:bCs/>
        </w:rPr>
        <w:t>social connection</w:t>
      </w:r>
      <w:r w:rsidRPr="007D2E18">
        <w:t xml:space="preserve"> by offering inclusive spaces and activities such as cafés, community kitchens, workshops, and informal gatherings. Provide opportunities for volunteering, skill development, and involvement in decision-making to build belonging and empowerment.</w:t>
      </w:r>
    </w:p>
    <w:p w14:paraId="36BD8BBB" w14:textId="77777777" w:rsidR="00387B25" w:rsidRPr="007D2E18" w:rsidRDefault="00387B25" w:rsidP="0070040E">
      <w:pPr>
        <w:pStyle w:val="ListParagraph"/>
        <w:numPr>
          <w:ilvl w:val="0"/>
          <w:numId w:val="12"/>
        </w:numPr>
        <w:spacing w:after="140"/>
        <w:ind w:left="714" w:hanging="357"/>
        <w:contextualSpacing w:val="0"/>
      </w:pPr>
      <w:r w:rsidRPr="007D2E18">
        <w:t xml:space="preserve">Drive </w:t>
      </w:r>
      <w:r w:rsidRPr="004B49AD">
        <w:rPr>
          <w:b/>
          <w:bCs/>
        </w:rPr>
        <w:t>continuous improvement</w:t>
      </w:r>
      <w:r w:rsidRPr="007D2E18">
        <w:t xml:space="preserve"> by embedding research, practice wisdom, and lived experience into service design. Build systems for feedback, data collection, and </w:t>
      </w:r>
      <w:r w:rsidRPr="004B49AD">
        <w:rPr>
          <w:b/>
          <w:bCs/>
        </w:rPr>
        <w:t>impact evaluation</w:t>
      </w:r>
      <w:r w:rsidRPr="007D2E18">
        <w:t xml:space="preserve"> to ensure services remain relevant, effective, and responsive to community needs and aspirations.</w:t>
      </w:r>
    </w:p>
    <w:p w14:paraId="3A54367C" w14:textId="77777777" w:rsidR="0083275B" w:rsidRPr="007D2E18" w:rsidRDefault="00387B25" w:rsidP="0070040E">
      <w:pPr>
        <w:pStyle w:val="ListParagraph"/>
        <w:numPr>
          <w:ilvl w:val="0"/>
          <w:numId w:val="12"/>
        </w:numPr>
        <w:spacing w:after="140"/>
        <w:ind w:left="714" w:hanging="357"/>
        <w:contextualSpacing w:val="0"/>
      </w:pPr>
      <w:r w:rsidRPr="007D2E18">
        <w:t xml:space="preserve">Enhance </w:t>
      </w:r>
      <w:r w:rsidRPr="004B49AD">
        <w:rPr>
          <w:b/>
          <w:bCs/>
        </w:rPr>
        <w:t>information-sharing</w:t>
      </w:r>
      <w:r w:rsidRPr="007D2E18">
        <w:t xml:space="preserve"> and advocacy by raising awareness of services and referral pathways, promoting the service to communities and stakeholders, and communicating social impact through reporting. Engage in coalitions and policy advocacy to address food insecurity systemically. </w:t>
      </w:r>
    </w:p>
    <w:p w14:paraId="3086C9A5" w14:textId="7FE0A1D7" w:rsidR="0083275B" w:rsidRPr="007D2E18" w:rsidRDefault="00270739" w:rsidP="007269FC">
      <w:r w:rsidRPr="007D2E18">
        <w:t xml:space="preserve">More specific guidance on planning social supermarket elements/strategies is provided in Figure 1 and the </w:t>
      </w:r>
      <w:r w:rsidRPr="007D2E18">
        <w:rPr>
          <w:i/>
          <w:iCs/>
        </w:rPr>
        <w:t>Social Supermarket Best Practice Rubric</w:t>
      </w:r>
      <w:r w:rsidRPr="007D2E18">
        <w:t xml:space="preserve"> (Appendix B).</w:t>
      </w:r>
    </w:p>
    <w:p w14:paraId="09C0FF6F" w14:textId="0C5658A4" w:rsidR="0083275B" w:rsidRPr="007D2E18" w:rsidRDefault="0083275B" w:rsidP="007269FC">
      <w:pPr>
        <w:pStyle w:val="Heading1"/>
      </w:pPr>
      <w:r w:rsidRPr="007D2E18">
        <w:lastRenderedPageBreak/>
        <w:t>Collaborate with local partners</w:t>
      </w:r>
    </w:p>
    <w:p w14:paraId="7D822C52" w14:textId="1C7FB340" w:rsidR="00EB57F7" w:rsidRPr="007D2E18" w:rsidRDefault="00EB57F7" w:rsidP="007269FC">
      <w:r w:rsidRPr="007D2E18">
        <w:t>Social Supermarket Program services in South Australia should be embedded in local partnerships</w:t>
      </w:r>
      <w:r w:rsidR="0070040E">
        <w:t xml:space="preserve"> </w:t>
      </w:r>
      <w:r w:rsidRPr="007D2E18">
        <w:t>—</w:t>
      </w:r>
      <w:r w:rsidR="0070040E">
        <w:t xml:space="preserve"> </w:t>
      </w:r>
      <w:r w:rsidRPr="007D2E18">
        <w:t xml:space="preserve">collaborating with community organisations, local government, and other DHS funded programs to enable integrated service delivery, shared resources, and maximised community impact. </w:t>
      </w:r>
    </w:p>
    <w:p w14:paraId="05EB3F67" w14:textId="77777777" w:rsidR="00EB57F7" w:rsidRPr="007D2E18" w:rsidRDefault="00EB57F7" w:rsidP="007269FC">
      <w:r w:rsidRPr="007D2E18">
        <w:t>Program partners will be grounded in a shared mission to improve long-term food security, social inclusion, and financial wellbeing. Partnerships are central to both the business model (how value is created and sustained) and the service delivery structure (how services are delivered in practice). They support:</w:t>
      </w:r>
    </w:p>
    <w:p w14:paraId="2CEBFE67" w14:textId="6A0C6E0C" w:rsidR="00EB57F7" w:rsidRPr="007D2E18" w:rsidRDefault="00EB57F7" w:rsidP="007269FC">
      <w:pPr>
        <w:pStyle w:val="Bullet-Dot-Point"/>
      </w:pPr>
      <w:r w:rsidRPr="007D2E18">
        <w:t>Food supply</w:t>
      </w:r>
      <w:r w:rsidR="0082789E">
        <w:t xml:space="preserve"> – for example</w:t>
      </w:r>
      <w:r w:rsidR="0070040E">
        <w:t>,</w:t>
      </w:r>
      <w:r w:rsidRPr="007D2E18">
        <w:t xml:space="preserve"> partnerships with distributors, producers, manufacturers</w:t>
      </w:r>
    </w:p>
    <w:p w14:paraId="748B80CB" w14:textId="3634B89E" w:rsidR="00EB57F7" w:rsidRPr="007D2E18" w:rsidRDefault="00EB57F7" w:rsidP="007269FC">
      <w:pPr>
        <w:pStyle w:val="Bullet-Dot-Point"/>
      </w:pPr>
      <w:r w:rsidRPr="007D2E18">
        <w:t>Funding and co-investment</w:t>
      </w:r>
      <w:r w:rsidR="0082789E">
        <w:t xml:space="preserve"> – for example</w:t>
      </w:r>
      <w:r w:rsidRPr="007D2E18">
        <w:t xml:space="preserve"> with government, philanthropy, corporate partners</w:t>
      </w:r>
    </w:p>
    <w:p w14:paraId="26D8E19C" w14:textId="7D5B1709" w:rsidR="00EB57F7" w:rsidRPr="007D2E18" w:rsidRDefault="00EB57F7" w:rsidP="007269FC">
      <w:pPr>
        <w:pStyle w:val="Bullet-Dot-Point"/>
      </w:pPr>
      <w:r w:rsidRPr="007D2E18">
        <w:t xml:space="preserve">Shared infrastructure </w:t>
      </w:r>
      <w:r w:rsidR="0082789E">
        <w:t xml:space="preserve">– </w:t>
      </w:r>
      <w:r w:rsidR="0070040E">
        <w:t>such as</w:t>
      </w:r>
      <w:r w:rsidRPr="007D2E18">
        <w:t xml:space="preserve"> space-sharing, transport, logistics</w:t>
      </w:r>
    </w:p>
    <w:p w14:paraId="6953ECDE" w14:textId="2A8FA856" w:rsidR="00EB57F7" w:rsidRPr="007D2E18" w:rsidRDefault="00EB57F7" w:rsidP="007269FC">
      <w:pPr>
        <w:pStyle w:val="Bullet-Dot-Point"/>
      </w:pPr>
      <w:r w:rsidRPr="007D2E18">
        <w:t xml:space="preserve">Workforce development </w:t>
      </w:r>
      <w:r w:rsidR="0082789E">
        <w:t>– for example</w:t>
      </w:r>
      <w:r w:rsidR="0070040E">
        <w:t>,</w:t>
      </w:r>
      <w:r w:rsidRPr="007D2E18">
        <w:t xml:space="preserve"> volunteer organisations, job skill providers, student placements.</w:t>
      </w:r>
    </w:p>
    <w:p w14:paraId="53B300A0" w14:textId="77777777" w:rsidR="00EB57F7" w:rsidRPr="007D2E18" w:rsidRDefault="00EB57F7" w:rsidP="007269FC">
      <w:r w:rsidRPr="007D2E18">
        <w:t>Program partners can shape the customer experience and enable integrated service delivery through:</w:t>
      </w:r>
    </w:p>
    <w:p w14:paraId="152BDD42" w14:textId="48D76C0C" w:rsidR="00EB57F7" w:rsidRPr="007D2E18" w:rsidRDefault="00EB57F7" w:rsidP="007269FC">
      <w:pPr>
        <w:pStyle w:val="Bullet-Dot-Point"/>
      </w:pPr>
      <w:r w:rsidRPr="007D2E18">
        <w:t>Community programs</w:t>
      </w:r>
      <w:r w:rsidR="00C668EA">
        <w:t xml:space="preserve"> </w:t>
      </w:r>
      <w:r w:rsidR="0082789E">
        <w:t xml:space="preserve">– </w:t>
      </w:r>
      <w:r w:rsidR="0070040E">
        <w:t>such as</w:t>
      </w:r>
      <w:r w:rsidRPr="007D2E18">
        <w:t xml:space="preserve"> cooking classes, gardening, pop-up markets</w:t>
      </w:r>
    </w:p>
    <w:p w14:paraId="4ED3EC5E" w14:textId="13A17277" w:rsidR="00EB57F7" w:rsidRPr="007D2E18" w:rsidRDefault="00EB57F7" w:rsidP="007269FC">
      <w:pPr>
        <w:pStyle w:val="Bullet-Dot-Point"/>
      </w:pPr>
      <w:r w:rsidRPr="007D2E18">
        <w:t>Social supports</w:t>
      </w:r>
      <w:r w:rsidR="00C668EA">
        <w:t xml:space="preserve"> </w:t>
      </w:r>
      <w:r w:rsidR="0082789E">
        <w:t>– for example</w:t>
      </w:r>
      <w:r w:rsidR="0070040E">
        <w:t>,</w:t>
      </w:r>
      <w:r w:rsidR="0082789E" w:rsidRPr="007D2E18">
        <w:t xml:space="preserve"> </w:t>
      </w:r>
      <w:r w:rsidRPr="007D2E18">
        <w:t>co-located services, warm referrals for financial counselling, microfinance, employment</w:t>
      </w:r>
    </w:p>
    <w:p w14:paraId="331F9F40" w14:textId="6A7CB772" w:rsidR="00EB57F7" w:rsidRPr="007D2E18" w:rsidRDefault="00EB57F7" w:rsidP="007269FC">
      <w:pPr>
        <w:pStyle w:val="Bullet-Dot-Point"/>
      </w:pPr>
      <w:r w:rsidRPr="007D2E18">
        <w:t>Service coordination</w:t>
      </w:r>
      <w:r w:rsidR="00C668EA">
        <w:t xml:space="preserve"> </w:t>
      </w:r>
      <w:r w:rsidR="0082789E">
        <w:t xml:space="preserve">– </w:t>
      </w:r>
      <w:r w:rsidR="0070040E">
        <w:t>such as</w:t>
      </w:r>
      <w:r w:rsidR="0082789E" w:rsidRPr="007D2E18">
        <w:t xml:space="preserve"> </w:t>
      </w:r>
      <w:r w:rsidRPr="007D2E18">
        <w:t>collaboration with housing or mental health services.</w:t>
      </w:r>
    </w:p>
    <w:p w14:paraId="5F2D3091" w14:textId="77777777" w:rsidR="00EB57F7" w:rsidRPr="007D2E18" w:rsidRDefault="00EB57F7" w:rsidP="007269FC">
      <w:r w:rsidRPr="007D2E18">
        <w:t>Some partners may contribute across multiple areas. For example, a local council might provide subsidised space and coordinate on-site service providers.</w:t>
      </w:r>
    </w:p>
    <w:p w14:paraId="63AD0E1B" w14:textId="77777777" w:rsidR="00EB57F7" w:rsidRPr="007D2E18" w:rsidRDefault="00EB57F7" w:rsidP="007269FC">
      <w:r w:rsidRPr="007D2E18">
        <w:t>Collaboration with other local programs is also essential to strengthen customer journeys and build community connections. These collaborations may be formal or informal.  Examples of programs and services may include financial counselling, community centres and community connections, concessions, family and domestic, youth support, child and family support systems, and other community programs</w:t>
      </w:r>
    </w:p>
    <w:p w14:paraId="00E0D877" w14:textId="337C2671" w:rsidR="00D272D5" w:rsidRPr="007D2E18" w:rsidRDefault="00EB57F7" w:rsidP="007269FC">
      <w:r w:rsidRPr="007D2E18">
        <w:t>It is noted that it is not intended that the Social Supermarke</w:t>
      </w:r>
      <w:r w:rsidR="00D272D5" w:rsidRPr="007D2E18">
        <w:t>t P</w:t>
      </w:r>
      <w:r w:rsidRPr="007D2E18">
        <w:t xml:space="preserve">rogram would (or could) work towards </w:t>
      </w:r>
      <w:r w:rsidRPr="007D2E18">
        <w:rPr>
          <w:i/>
          <w:iCs/>
        </w:rPr>
        <w:t xml:space="preserve">all </w:t>
      </w:r>
      <w:r w:rsidRPr="007D2E18">
        <w:t>the outcome areas in the framework, the gaps are the opportunity to partner with others in the space.</w:t>
      </w:r>
    </w:p>
    <w:p w14:paraId="7C8C954B" w14:textId="7F88BD0D" w:rsidR="00D272D5" w:rsidRPr="007D2E18" w:rsidRDefault="00D272D5" w:rsidP="007269FC">
      <w:pPr>
        <w:pStyle w:val="Heading1"/>
      </w:pPr>
      <w:r w:rsidRPr="007D2E18">
        <w:t xml:space="preserve">Participate in capacity building and collective evaluation </w:t>
      </w:r>
    </w:p>
    <w:p w14:paraId="5D32D47F" w14:textId="57CED029" w:rsidR="005E153E" w:rsidRPr="007D2E18" w:rsidRDefault="005E153E" w:rsidP="007269FC">
      <w:r w:rsidRPr="007D2E18">
        <w:t xml:space="preserve">Funded organisations and partnerships delivering the </w:t>
      </w:r>
      <w:r w:rsidR="0070040E" w:rsidRPr="00554344">
        <w:t>Social Supermarket Program</w:t>
      </w:r>
      <w:r w:rsidR="0070040E" w:rsidRPr="007D2E18">
        <w:t xml:space="preserve"> </w:t>
      </w:r>
      <w:r w:rsidR="0070040E">
        <w:t>(</w:t>
      </w:r>
      <w:r w:rsidRPr="007D2E18">
        <w:t>SSP</w:t>
      </w:r>
      <w:r w:rsidR="0070040E">
        <w:t>)</w:t>
      </w:r>
      <w:r w:rsidRPr="007D2E18">
        <w:t xml:space="preserve"> will participate in sector-wide efforts for knowledge-sharing and co-creation, peer support, and evaluation, coordinated by DHS and its capacity building partners. This includes contributing to shared monitoring and evaluation activities and pursuing outcomes such as improved food security, financial wellbeing, social inclusion, and overall wellbeing and quality of life. </w:t>
      </w:r>
    </w:p>
    <w:p w14:paraId="020EF03F" w14:textId="77777777" w:rsidR="005E153E" w:rsidRPr="007D2E18" w:rsidRDefault="005E153E" w:rsidP="007269FC">
      <w:r w:rsidRPr="007D2E18">
        <w:lastRenderedPageBreak/>
        <w:t>Program partners will participate in capacity building activities to strengthen the impact of the service delivery components and of the program.</w:t>
      </w:r>
    </w:p>
    <w:p w14:paraId="122347C7" w14:textId="77777777" w:rsidR="005E153E" w:rsidRPr="007D2E18" w:rsidRDefault="005E153E" w:rsidP="007269FC">
      <w:r w:rsidRPr="007D2E18">
        <w:t>DHS, or its capacity building partners, will support social supermarkets with activities including:</w:t>
      </w:r>
    </w:p>
    <w:p w14:paraId="6E855B2F" w14:textId="698F025C" w:rsidR="005E153E" w:rsidRPr="007D2E18" w:rsidRDefault="005E153E" w:rsidP="007269FC">
      <w:pPr>
        <w:pStyle w:val="Bullet-Dot-Point"/>
      </w:pPr>
      <w:r w:rsidRPr="007D2E18">
        <w:rPr>
          <w:i/>
          <w:iCs/>
        </w:rPr>
        <w:t>Knowledge exchange</w:t>
      </w:r>
      <w:r w:rsidRPr="007D2E18">
        <w:t xml:space="preserve"> and peer support </w:t>
      </w:r>
      <w:r w:rsidR="0070040E">
        <w:t>—</w:t>
      </w:r>
      <w:r w:rsidR="0082789E">
        <w:t xml:space="preserve"> for example</w:t>
      </w:r>
      <w:r w:rsidR="0082789E" w:rsidRPr="007D2E18">
        <w:t xml:space="preserve"> </w:t>
      </w:r>
      <w:r w:rsidRPr="007D2E18">
        <w:t xml:space="preserve"> promotion of relevant sector networks and communities of practice</w:t>
      </w:r>
    </w:p>
    <w:p w14:paraId="0D080C45" w14:textId="5D81B073" w:rsidR="005E153E" w:rsidRPr="007D2E18" w:rsidRDefault="005E153E" w:rsidP="007269FC">
      <w:pPr>
        <w:pStyle w:val="Bullet-Dot-Point"/>
      </w:pPr>
      <w:r w:rsidRPr="007D2E18">
        <w:rPr>
          <w:i/>
          <w:iCs/>
        </w:rPr>
        <w:t>Professional support</w:t>
      </w:r>
      <w:r w:rsidRPr="007D2E18">
        <w:t xml:space="preserve"> </w:t>
      </w:r>
      <w:r w:rsidR="0070040E">
        <w:t>—</w:t>
      </w:r>
      <w:r w:rsidR="0082789E">
        <w:t xml:space="preserve"> for example</w:t>
      </w:r>
      <w:r w:rsidR="0082789E" w:rsidRPr="007D2E18">
        <w:t xml:space="preserve"> </w:t>
      </w:r>
      <w:r w:rsidRPr="007D2E18">
        <w:t xml:space="preserve"> supply chain establishment and management, retail-like layouts, food hygiene, program logic development, evaluation support and advice.</w:t>
      </w:r>
    </w:p>
    <w:p w14:paraId="08CB5FA7" w14:textId="1F046384" w:rsidR="005E153E" w:rsidRPr="007D2E18" w:rsidRDefault="005E153E" w:rsidP="007269FC">
      <w:r w:rsidRPr="007D2E18">
        <w:t>Social supermarkets will be expected to actively contribute to ongoing monitoring and evaluation of the S</w:t>
      </w:r>
      <w:r w:rsidR="0070040E">
        <w:t xml:space="preserve">ocial </w:t>
      </w:r>
      <w:r w:rsidRPr="007D2E18">
        <w:t>S</w:t>
      </w:r>
      <w:r w:rsidR="0070040E">
        <w:t xml:space="preserve">upermarket </w:t>
      </w:r>
      <w:r w:rsidRPr="007D2E18">
        <w:t>P</w:t>
      </w:r>
      <w:r w:rsidR="0070040E">
        <w:t>rogram</w:t>
      </w:r>
      <w:r w:rsidRPr="007D2E18">
        <w:t>. DHS has allocated resources to support independent evaluation of the program, to ensure quality improvement.</w:t>
      </w:r>
    </w:p>
    <w:p w14:paraId="7D214010" w14:textId="77777777" w:rsidR="005E153E" w:rsidRPr="007D2E18" w:rsidRDefault="005E153E" w:rsidP="007269FC">
      <w:r w:rsidRPr="007D2E18">
        <w:t xml:space="preserve">Funded organisations are also expected to demonstrate a commitment to continuous improvement. This includes embedding feedback from customers, volunteers, and partners into service design, using data to inform decision-making, and participating in sector-wide evaluation and learning. </w:t>
      </w:r>
    </w:p>
    <w:p w14:paraId="7FA3A111" w14:textId="77777777" w:rsidR="005E153E" w:rsidRPr="007D2E18" w:rsidRDefault="005E153E" w:rsidP="007269FC">
      <w:r w:rsidRPr="007D2E18">
        <w:t xml:space="preserve">DHS and its capacity-building partners support this through knowledge exchange, peer support, and professional support. </w:t>
      </w:r>
    </w:p>
    <w:p w14:paraId="436701BC" w14:textId="77777777" w:rsidR="005E153E" w:rsidRPr="007D2E18" w:rsidRDefault="005E153E" w:rsidP="007269FC">
      <w:r w:rsidRPr="007D2E18">
        <w:t>Partnerships may allocate funds for evaluation activities and are encouraged to share insights to contribute to collective impact and sector-wide learning.</w:t>
      </w:r>
    </w:p>
    <w:p w14:paraId="5B61A969" w14:textId="1BF88EFF" w:rsidR="005E153E" w:rsidRPr="007D2E18" w:rsidRDefault="005E153E" w:rsidP="007269FC">
      <w:pPr>
        <w:pStyle w:val="Heading1"/>
      </w:pPr>
      <w:r w:rsidRPr="007D2E18">
        <w:t>Business Model and Service Delivery Structure</w:t>
      </w:r>
    </w:p>
    <w:p w14:paraId="66D37F54" w14:textId="77777777" w:rsidR="00704D6F" w:rsidRPr="007D2E18" w:rsidRDefault="00704D6F" w:rsidP="007269FC">
      <w:r w:rsidRPr="007D2E18">
        <w:t>A social supermarket’s business model indicates how it creates and sustains value</w:t>
      </w:r>
      <w:r w:rsidRPr="007D2E18">
        <w:fldChar w:fldCharType="begin"/>
      </w:r>
      <w:r w:rsidRPr="007D2E18">
        <w:instrText xml:space="preserve"> ADDIN EN.CITE &lt;EndNote&gt;&lt;Cite&gt;&lt;Author&gt;Osterwalder&lt;/Author&gt;&lt;Year&gt;2005&lt;/Year&gt;&lt;RecNum&gt;276&lt;/RecNum&gt;&lt;DisplayText&gt;(McEachern et al., 2021; Osterwalder et al., 2005)&lt;/DisplayText&gt;&lt;record&gt;&lt;rec-number&gt;276&lt;/rec-number&gt;&lt;foreign-keys&gt;&lt;key app="EN" db-id="x9tvdwwduz2xp5e20tlvre2j0dd2tw0vr59f" timestamp="1747888943"&gt;276&lt;/key&gt;&lt;/foreign-keys&gt;&lt;ref-type name="Journal Article"&gt;17&lt;/ref-type&gt;&lt;contributors&gt;&lt;authors&gt;&lt;author&gt;Osterwalder, A, &lt;/author&gt;&lt;author&gt;Pigneur, Y,&lt;/author&gt;&lt;author&gt;Tucci, C,&lt;/author&gt;&lt;/authors&gt;&lt;/contributors&gt;&lt;titles&gt;&lt;title&gt;Clarifying Business Models: Origins, Present, and Future of the Concept. &lt;/title&gt;&lt;secondary-title&gt;Communications of the Association for Information Systems&lt;/secondary-title&gt;&lt;/titles&gt;&lt;periodical&gt;&lt;full-title&gt;Communications of the Association for Information Systems&lt;/full-title&gt;&lt;/periodical&gt;&lt;volume&gt;16&lt;/volume&gt;&lt;dates&gt;&lt;year&gt;2005&lt;/year&gt;&lt;/dates&gt;&lt;urls&gt;&lt;/urls&gt;&lt;electronic-resource-num&gt;https://doi.org/10.17705/1CAIS.01601 &lt;/electronic-resource-num&gt;&lt;/record&gt;&lt;/Cite&gt;&lt;Cite&gt;&lt;Author&gt;McEachern&lt;/Author&gt;&lt;Year&gt;2021&lt;/Year&gt;&lt;RecNum&gt;233&lt;/RecNum&gt;&lt;record&gt;&lt;rec-number&gt;233&lt;/rec-number&gt;&lt;foreign-keys&gt;&lt;key app="EN" db-id="x9tvdwwduz2xp5e20tlvre2j0dd2tw0vr59f" timestamp="1742855035"&gt;233&lt;/key&gt;&lt;/foreign-keys&gt;&lt;ref-type name="Journal Article"&gt;17&lt;/ref-type&gt;&lt;contributors&gt;&lt;authors&gt;&lt;author&gt;McEachern, Morven G&lt;/author&gt;&lt;author&gt;Warnaby, Gary&lt;/author&gt;&lt;author&gt;Moraes, Caroline&lt;/author&gt;&lt;/authors&gt;&lt;/contributors&gt;&lt;titles&gt;&lt;title&gt;The role of community-led food retailers in enabling urban resilience&lt;/title&gt;&lt;secondary-title&gt;Sustainability&lt;/secondary-title&gt;&lt;/titles&gt;&lt;periodical&gt;&lt;full-title&gt;Sustainability&lt;/full-title&gt;&lt;/periodical&gt;&lt;pages&gt;7563&lt;/pages&gt;&lt;volume&gt;13&lt;/volume&gt;&lt;number&gt;14&lt;/number&gt;&lt;dates&gt;&lt;year&gt;2021&lt;/year&gt;&lt;/dates&gt;&lt;isbn&gt;2071-1050&lt;/isbn&gt;&lt;urls&gt;&lt;/urls&gt;&lt;/record&gt;&lt;/Cite&gt;&lt;/EndNote&gt;</w:instrText>
      </w:r>
      <w:r w:rsidRPr="007D2E18">
        <w:fldChar w:fldCharType="separate"/>
      </w:r>
      <w:r w:rsidRPr="007D2E18">
        <w:fldChar w:fldCharType="end"/>
      </w:r>
      <w:r w:rsidRPr="007D2E18">
        <w:t>.  It encompasses financial sustainability and governance, including the management of key resources and assets such as money, food, infrastructure, and people. Key components include:</w:t>
      </w:r>
    </w:p>
    <w:p w14:paraId="5AC8A03E" w14:textId="107B4421" w:rsidR="00704D6F" w:rsidRPr="007D2E18" w:rsidRDefault="00704D6F" w:rsidP="007269FC">
      <w:pPr>
        <w:pStyle w:val="Bullet-Dot-Point"/>
      </w:pPr>
      <w:r w:rsidRPr="007D2E18">
        <w:t>Legal structure (</w:t>
      </w:r>
      <w:r w:rsidR="0082789E">
        <w:t>for example</w:t>
      </w:r>
      <w:r w:rsidRPr="007D2E18">
        <w:t xml:space="preserve"> non-profit, social enterprise)</w:t>
      </w:r>
    </w:p>
    <w:p w14:paraId="5DB8457C" w14:textId="569B8AF5" w:rsidR="00704D6F" w:rsidRPr="007D2E18" w:rsidRDefault="00704D6F" w:rsidP="007269FC">
      <w:pPr>
        <w:pStyle w:val="Bullet-Dot-Point"/>
      </w:pPr>
      <w:r w:rsidRPr="007D2E18">
        <w:t>Funding and co-investment</w:t>
      </w:r>
      <w:r w:rsidR="0070040E">
        <w:t xml:space="preserve"> —</w:t>
      </w:r>
      <w:r w:rsidRPr="007D2E18">
        <w:t xml:space="preserve"> how financial resources are secured and managed</w:t>
      </w:r>
    </w:p>
    <w:p w14:paraId="014E9385" w14:textId="282EC0DB" w:rsidR="00704D6F" w:rsidRPr="007D2E18" w:rsidRDefault="00704D6F" w:rsidP="007269FC">
      <w:pPr>
        <w:pStyle w:val="Bullet-Dot-Point"/>
      </w:pPr>
      <w:r w:rsidRPr="007D2E18">
        <w:t>Strategic partnerships (</w:t>
      </w:r>
      <w:r w:rsidR="0082789E">
        <w:t>for example</w:t>
      </w:r>
      <w:r w:rsidR="0070040E">
        <w:t>,</w:t>
      </w:r>
      <w:r w:rsidRPr="007D2E18">
        <w:t xml:space="preserve"> for food supply, premises, referral system technology)</w:t>
      </w:r>
    </w:p>
    <w:p w14:paraId="3E7E1741" w14:textId="77777777" w:rsidR="00704D6F" w:rsidRPr="007D2E18" w:rsidRDefault="00704D6F" w:rsidP="007269FC">
      <w:pPr>
        <w:pStyle w:val="Bullet-Dot-Point"/>
      </w:pPr>
      <w:r w:rsidRPr="007D2E18">
        <w:t xml:space="preserve">Workforce strategy: including paid staff, volunteers, and placements </w:t>
      </w:r>
    </w:p>
    <w:p w14:paraId="064EEC77" w14:textId="77777777" w:rsidR="00704D6F" w:rsidRPr="007D2E18" w:rsidRDefault="00704D6F" w:rsidP="007269FC">
      <w:pPr>
        <w:pStyle w:val="Bullet-Dot-Point"/>
      </w:pPr>
      <w:r w:rsidRPr="007D2E18">
        <w:t>Infrastructure and assets that support operations, services and activities.</w:t>
      </w:r>
    </w:p>
    <w:p w14:paraId="1CD233A0" w14:textId="77777777" w:rsidR="00704D6F" w:rsidRPr="007D2E18" w:rsidRDefault="00704D6F" w:rsidP="007269FC">
      <w:r w:rsidRPr="007D2E18">
        <w:t>All three service model components (Figure 1) are to be delivered within a clearly defined, robust organisational model. This includes a financially viable and sustainable business model and a clearly articulated service delivery structure (how services are designed, delivered, and experienced by customers).</w:t>
      </w:r>
    </w:p>
    <w:p w14:paraId="471342E9" w14:textId="3F9CDDE6" w:rsidR="00704D6F" w:rsidRPr="007D2E18" w:rsidRDefault="00704D6F" w:rsidP="007269FC">
      <w:r w:rsidRPr="0070040E">
        <w:t xml:space="preserve">As defined in the </w:t>
      </w:r>
      <w:hyperlink r:id="rId26" w:history="1">
        <w:r w:rsidR="004A2809" w:rsidRPr="0070040E">
          <w:rPr>
            <w:rStyle w:val="Hyperlink"/>
            <w:sz w:val="25"/>
            <w:szCs w:val="25"/>
          </w:rPr>
          <w:t>SA Social Supermarket Rubric (https://fac.flinders.edu.au/bitstreams/2c5bc88a-63e5-4086-b729-</w:t>
        </w:r>
        <w:r w:rsidR="004A2809" w:rsidRPr="0070040E">
          <w:rPr>
            <w:rStyle w:val="Hyperlink"/>
            <w:sz w:val="25"/>
            <w:szCs w:val="25"/>
          </w:rPr>
          <w:lastRenderedPageBreak/>
          <w:t>5036fe0e4d00/download)</w:t>
        </w:r>
      </w:hyperlink>
      <w:r w:rsidRPr="0070040E">
        <w:t xml:space="preserve"> (a planning tool) a social supermarket’s organisational model should:</w:t>
      </w:r>
    </w:p>
    <w:p w14:paraId="48FAD0EA" w14:textId="77777777" w:rsidR="00704D6F" w:rsidRPr="007D2E18" w:rsidRDefault="00704D6F" w:rsidP="007269FC">
      <w:pPr>
        <w:pStyle w:val="Bullet-Dot-Point"/>
      </w:pPr>
      <w:r w:rsidRPr="007D2E18">
        <w:t>Operate as a non-profit or social enterprise, with a mission to improve long-term food security, social inclusion, and financial wellbeing. This balances social purpose with financial sustainability through diverse revenue streams, strategic partnerships, and reduced reliance on short-term funding</w:t>
      </w:r>
    </w:p>
    <w:p w14:paraId="592D8CE7" w14:textId="77777777" w:rsidR="00704D6F" w:rsidRPr="007D2E18" w:rsidRDefault="00704D6F" w:rsidP="007269FC">
      <w:pPr>
        <w:pStyle w:val="Bullet-Dot-Point"/>
      </w:pPr>
      <w:r w:rsidRPr="007D2E18">
        <w:t>Incorporate a skilled, paid core workforce to ensure stability and leadership, while volunteers and community members contribute to service delivery and innovation. Community engagement and lived experience shapes service design and delivery – often sparking new initiatives and community-led enterprises.</w:t>
      </w:r>
    </w:p>
    <w:p w14:paraId="43836956" w14:textId="77777777" w:rsidR="00704D6F" w:rsidRPr="007D2E18" w:rsidRDefault="00704D6F" w:rsidP="007269FC">
      <w:r w:rsidRPr="007D2E18">
        <w:t>More information on business models and service delivery structures is provided in Appendix E, Business models and service delivery structures, including a Continuum (examples) used in Social Supermarkets.</w:t>
      </w:r>
    </w:p>
    <w:p w14:paraId="236CE5E8" w14:textId="77777777" w:rsidR="00704D6F" w:rsidRPr="007D2E18" w:rsidRDefault="00704D6F" w:rsidP="007269FC">
      <w:r w:rsidRPr="007D2E18">
        <w:t>DHS will monitor business models and service delivery structures to ensure their viability, financial sustainability and alignment with the Principles and Practice.</w:t>
      </w:r>
    </w:p>
    <w:p w14:paraId="23BCAAB5" w14:textId="77777777" w:rsidR="00704D6F" w:rsidRPr="007D2E18" w:rsidRDefault="00704D6F" w:rsidP="007269FC">
      <w:r w:rsidRPr="007D2E18">
        <w:t xml:space="preserve">Different business models and service delivery structures used in social supermarkets are provided in Appendix E. Examples of common operational challenges for Social Supermarkets and promising strategies are provided in Appendix F. </w:t>
      </w:r>
    </w:p>
    <w:p w14:paraId="69142C82" w14:textId="4719508C" w:rsidR="00704D6F" w:rsidRPr="007D2E18" w:rsidRDefault="00704D6F" w:rsidP="007269FC">
      <w:pPr>
        <w:pStyle w:val="Heading1"/>
      </w:pPr>
      <w:r w:rsidRPr="007D2E18">
        <w:t>Co-contribution model</w:t>
      </w:r>
    </w:p>
    <w:p w14:paraId="7C070257" w14:textId="77777777" w:rsidR="00535E4A" w:rsidRPr="007D2E18" w:rsidRDefault="00535E4A" w:rsidP="007269FC">
      <w:r w:rsidRPr="007D2E18">
        <w:t>Services will be procured using a co-contribution funding model to support development of bespoke service models that directly address identified local community need. Contributions from responding entities could be in the form of equivalent cash value or through in-kind contributions. For this model, in-kind contributions are considered non-monetary gift or donations where the contribution can be calculated to a monetary value, including for example: physical goods, services, access to building spaces/accommodation, staffing and skills and expertise.</w:t>
      </w:r>
    </w:p>
    <w:p w14:paraId="33F1AC5B" w14:textId="77777777" w:rsidR="00535E4A" w:rsidRPr="007D2E18" w:rsidRDefault="00535E4A" w:rsidP="007269FC">
      <w:r w:rsidRPr="007D2E18">
        <w:t xml:space="preserve">Respondents must consider the ongoing viability of the service beyond the proposed initial three years of funding, through consideration of an enterprise model that will generate sufficient income to partially or fully sustain the service and/or securing other funding sources, for example philanthropic organisations or local Community Foundations. </w:t>
      </w:r>
    </w:p>
    <w:p w14:paraId="2CC0B247" w14:textId="598F6570" w:rsidR="00535E4A" w:rsidRPr="007D2E18" w:rsidRDefault="00535E4A" w:rsidP="007269FC">
      <w:pPr>
        <w:pStyle w:val="Heading2"/>
      </w:pPr>
      <w:r w:rsidRPr="007D2E18">
        <w:t>Volunteers</w:t>
      </w:r>
    </w:p>
    <w:p w14:paraId="5814B77C" w14:textId="77777777" w:rsidR="00BE150F" w:rsidRPr="007D2E18" w:rsidRDefault="00BE150F" w:rsidP="007269FC">
      <w:r w:rsidRPr="007D2E18">
        <w:t>Volunteers are essential to, and provide the backbone for, dynamic food relief services. People volunteering in social supermarkets may find personal and social benefits to their volunteering, as proposed in the SSM Theory of Change (Figure 1).</w:t>
      </w:r>
    </w:p>
    <w:p w14:paraId="2DCFF67A" w14:textId="12AB7047" w:rsidR="00BE150F" w:rsidRPr="007D2E18" w:rsidRDefault="0070040E" w:rsidP="007269FC">
      <w:r w:rsidRPr="007D2E18">
        <w:t>S</w:t>
      </w:r>
      <w:r>
        <w:t xml:space="preserve">ocial </w:t>
      </w:r>
      <w:r w:rsidRPr="007D2E18">
        <w:t>S</w:t>
      </w:r>
      <w:r>
        <w:t xml:space="preserve">upermarket </w:t>
      </w:r>
      <w:r w:rsidRPr="007D2E18">
        <w:t>P</w:t>
      </w:r>
      <w:r>
        <w:t>rogram</w:t>
      </w:r>
      <w:r w:rsidRPr="007D2E18">
        <w:t xml:space="preserve"> </w:t>
      </w:r>
      <w:r>
        <w:t>(</w:t>
      </w:r>
      <w:r w:rsidR="00BE150F" w:rsidRPr="007D2E18">
        <w:t>SSP</w:t>
      </w:r>
      <w:r>
        <w:t>)</w:t>
      </w:r>
      <w:r w:rsidR="00BE150F" w:rsidRPr="007D2E18">
        <w:t xml:space="preserve"> services will attract and support volunteers, supporting them to develop or maintain confidence, connection with others, new skills and a sense of personal purpose and belonging, whilst contributing to programs, services and centre activities.</w:t>
      </w:r>
    </w:p>
    <w:p w14:paraId="1E2F656A" w14:textId="77777777" w:rsidR="00BE150F" w:rsidRPr="007D2E18" w:rsidRDefault="00BE150F" w:rsidP="007269FC">
      <w:r w:rsidRPr="007D2E18">
        <w:t>SSP services will recognise the contribution of volunteers to their programs and to their communities.</w:t>
      </w:r>
    </w:p>
    <w:p w14:paraId="1B5244BD" w14:textId="77777777" w:rsidR="00BE150F" w:rsidRPr="007D2E18" w:rsidRDefault="00BE150F" w:rsidP="007269FC">
      <w:r w:rsidRPr="007D2E18">
        <w:rPr>
          <w:rFonts w:eastAsia="Times New Roman"/>
        </w:rPr>
        <w:lastRenderedPageBreak/>
        <w:t xml:space="preserve">SSP services will </w:t>
      </w:r>
      <w:r w:rsidRPr="007D2E18">
        <w:t>develop appropriate volunteering policies specific to their needs. Any service specific policy should adhere to National Standards for Volunteer Involvement Best Practice Framework to guide volunteer involvement.</w:t>
      </w:r>
    </w:p>
    <w:p w14:paraId="7163C38F" w14:textId="21D99523" w:rsidR="00BE150F" w:rsidRPr="007D2E18" w:rsidRDefault="00BE150F" w:rsidP="007269FC">
      <w:pPr>
        <w:pStyle w:val="Heading2"/>
      </w:pPr>
      <w:r w:rsidRPr="007D2E18">
        <w:t>Participant voice</w:t>
      </w:r>
    </w:p>
    <w:p w14:paraId="5F32D21C" w14:textId="77777777" w:rsidR="00687F93" w:rsidRPr="007D2E18" w:rsidRDefault="00687F93" w:rsidP="007269FC">
      <w:r w:rsidRPr="007D2E18">
        <w:t xml:space="preserve">Listening to participant voice means welcoming the ability of participants to share their opinions, experiences, needs, outcomes and feedback about a service with the service provider and proactively creating opportunities for these conversations to happen. </w:t>
      </w:r>
    </w:p>
    <w:p w14:paraId="3BB3721C" w14:textId="1EA4070D" w:rsidR="00687F93" w:rsidRPr="007D2E18" w:rsidRDefault="00687F93" w:rsidP="007269FC">
      <w:r w:rsidRPr="007D2E18">
        <w:t xml:space="preserve">Social Supermarket Program services are expected to: </w:t>
      </w:r>
    </w:p>
    <w:p w14:paraId="6E2D7243" w14:textId="3E038EEF" w:rsidR="00687F93" w:rsidRPr="007D2E18" w:rsidRDefault="00D244CC" w:rsidP="007269FC">
      <w:pPr>
        <w:pStyle w:val="Bullet-Dot-Point"/>
      </w:pPr>
      <w:r>
        <w:t>use</w:t>
      </w:r>
      <w:r w:rsidR="00687F93" w:rsidRPr="007D2E18">
        <w:t xml:space="preserve"> the voice of participants, listening to consumers, and the communities in which they live to inform service design, delivery and evaluation </w:t>
      </w:r>
    </w:p>
    <w:p w14:paraId="6085693A" w14:textId="77777777" w:rsidR="00687F93" w:rsidRPr="007D2E18" w:rsidRDefault="00687F93" w:rsidP="007269FC">
      <w:pPr>
        <w:pStyle w:val="Bullet-Dot-Point"/>
      </w:pPr>
      <w:r w:rsidRPr="007D2E18">
        <w:t xml:space="preserve">create a culture that supports open, friendly and responsive dialogue </w:t>
      </w:r>
    </w:p>
    <w:p w14:paraId="7922BDB1" w14:textId="77777777" w:rsidR="00687F93" w:rsidRPr="007D2E18" w:rsidRDefault="00687F93" w:rsidP="007269FC">
      <w:pPr>
        <w:pStyle w:val="Bullet-Dot-Point"/>
      </w:pPr>
      <w:r w:rsidRPr="007D2E18">
        <w:t xml:space="preserve">have a planned consultation process </w:t>
      </w:r>
    </w:p>
    <w:p w14:paraId="44D43785" w14:textId="77777777" w:rsidR="00687F93" w:rsidRPr="007D2E18" w:rsidRDefault="00687F93" w:rsidP="007269FC">
      <w:pPr>
        <w:pStyle w:val="Bullet-Dot-Point"/>
      </w:pPr>
      <w:r w:rsidRPr="007D2E18">
        <w:t xml:space="preserve">report on participant engagement measures. </w:t>
      </w:r>
    </w:p>
    <w:p w14:paraId="261FB52F" w14:textId="3CF679AC" w:rsidR="001B4A19" w:rsidRPr="007D2E18" w:rsidRDefault="001B4A19" w:rsidP="007269FC">
      <w:pPr>
        <w:pStyle w:val="Heading2"/>
      </w:pPr>
      <w:r w:rsidRPr="007D2E18">
        <w:t>Cultural diversity</w:t>
      </w:r>
    </w:p>
    <w:p w14:paraId="3704F402" w14:textId="14F66068" w:rsidR="0058533C" w:rsidRPr="007D2E18" w:rsidRDefault="0058533C" w:rsidP="007269FC">
      <w:r w:rsidRPr="007D2E18">
        <w:t xml:space="preserve">Social Supermarket Program services will be flexible, responsive and sensitive to cultural diversity and will ensure that the following activities are undertaken in relation to Aboriginal and Torres Strait Islander communities and in relation to new and emerging communities in service locations: </w:t>
      </w:r>
    </w:p>
    <w:p w14:paraId="5411CC37" w14:textId="77777777" w:rsidR="0058533C" w:rsidRPr="007D2E18" w:rsidRDefault="0058533C" w:rsidP="007269FC">
      <w:pPr>
        <w:pStyle w:val="Bullet-Dot-Point"/>
      </w:pPr>
      <w:r w:rsidRPr="007D2E18">
        <w:t xml:space="preserve">proactively engage with the voices, perspectives and aspirations of those cultural cohorts and communities </w:t>
      </w:r>
    </w:p>
    <w:p w14:paraId="49D42B81" w14:textId="77777777" w:rsidR="0058533C" w:rsidRPr="007D2E18" w:rsidRDefault="0058533C" w:rsidP="007269FC">
      <w:pPr>
        <w:pStyle w:val="Bullet-Dot-Point"/>
      </w:pPr>
      <w:r w:rsidRPr="007D2E18">
        <w:t xml:space="preserve">develop and maintain a workforce with the knowledge, skills, resources and experience to work well with those cohorts and communities </w:t>
      </w:r>
    </w:p>
    <w:p w14:paraId="6B95BF50" w14:textId="77777777" w:rsidR="0058533C" w:rsidRPr="007D2E18" w:rsidRDefault="0058533C" w:rsidP="007269FC">
      <w:pPr>
        <w:pStyle w:val="Bullet-Dot-Point"/>
      </w:pPr>
      <w:r w:rsidRPr="007D2E18">
        <w:t xml:space="preserve">develop and maintain service environments that are safe (including culturally safe) accessible and welcoming for participants, their families and members of their communities. </w:t>
      </w:r>
    </w:p>
    <w:p w14:paraId="6AD95CE4" w14:textId="77777777" w:rsidR="0058533C" w:rsidRPr="007D2E18" w:rsidRDefault="0058533C" w:rsidP="007269FC">
      <w:pPr>
        <w:pStyle w:val="Bullet-Dot-Point"/>
      </w:pPr>
      <w:r w:rsidRPr="007D2E18">
        <w:t xml:space="preserve">develop and deliver services and activities that respond to the voices, perspectives and aspirations of cultural cohorts facing additional barriers to participation. </w:t>
      </w:r>
    </w:p>
    <w:p w14:paraId="7565E4BC" w14:textId="67AF673A" w:rsidR="0058533C" w:rsidRPr="0070040E" w:rsidRDefault="0058533C" w:rsidP="007269FC">
      <w:pPr>
        <w:pStyle w:val="Heading2"/>
      </w:pPr>
      <w:r w:rsidRPr="0070040E">
        <w:t>Outreach</w:t>
      </w:r>
    </w:p>
    <w:p w14:paraId="0342B36A" w14:textId="26CFCA34" w:rsidR="006A442E" w:rsidRPr="0070040E" w:rsidRDefault="0058533C" w:rsidP="007269FC">
      <w:r w:rsidRPr="0070040E">
        <w:t>Social Supermarket Program services</w:t>
      </w:r>
      <w:r w:rsidR="006A442E" w:rsidRPr="0070040E">
        <w:t xml:space="preserve"> may be offered through outreach including using mobile food vans and pop up social supermarkets.</w:t>
      </w:r>
    </w:p>
    <w:p w14:paraId="53D188E6" w14:textId="69099BDA" w:rsidR="006A442E" w:rsidRPr="0070040E" w:rsidRDefault="006A442E" w:rsidP="007269FC">
      <w:pPr>
        <w:pStyle w:val="Heading2"/>
      </w:pPr>
      <w:r w:rsidRPr="0070040E">
        <w:t>Quality Assurance</w:t>
      </w:r>
    </w:p>
    <w:p w14:paraId="11A5103C" w14:textId="264178F3" w:rsidR="006A442E" w:rsidRPr="007D2E18" w:rsidRDefault="00C06B8D" w:rsidP="007269FC">
      <w:r w:rsidRPr="0070040E">
        <w:t xml:space="preserve">The </w:t>
      </w:r>
      <w:r w:rsidR="006A442E" w:rsidRPr="0070040E">
        <w:t>Social Supermarket Program</w:t>
      </w:r>
      <w:r w:rsidRPr="0070040E">
        <w:t xml:space="preserve"> lead organisation will have a quality assurance framework in place, working towards and maintaining </w:t>
      </w:r>
      <w:r w:rsidR="002778CB">
        <w:t>Australian Service Excellence Standards (</w:t>
      </w:r>
      <w:r w:rsidRPr="0070040E">
        <w:t>ASES</w:t>
      </w:r>
      <w:r w:rsidR="002778CB">
        <w:t>)</w:t>
      </w:r>
      <w:r w:rsidRPr="0070040E">
        <w:t xml:space="preserve"> or equivalent.</w:t>
      </w:r>
    </w:p>
    <w:p w14:paraId="119EF44B" w14:textId="45893930" w:rsidR="00C06B8D" w:rsidRPr="007D2E18" w:rsidRDefault="00C06B8D" w:rsidP="007269FC">
      <w:pPr>
        <w:pStyle w:val="Heading1"/>
      </w:pPr>
      <w:r w:rsidRPr="007D2E18">
        <w:lastRenderedPageBreak/>
        <w:t>Reporting</w:t>
      </w:r>
    </w:p>
    <w:p w14:paraId="28722B98" w14:textId="11436F17" w:rsidR="00C06B8D" w:rsidRPr="00D516C6" w:rsidRDefault="00C06B8D" w:rsidP="007269FC">
      <w:pPr>
        <w:pStyle w:val="Heading2"/>
      </w:pPr>
      <w:r w:rsidRPr="00D516C6">
        <w:t>Activity reporting</w:t>
      </w:r>
    </w:p>
    <w:p w14:paraId="3DBE4F96" w14:textId="77192781" w:rsidR="00F41270" w:rsidRPr="007D2E18" w:rsidRDefault="00C06B8D" w:rsidP="007269FC">
      <w:r w:rsidRPr="007D2E18">
        <w:t>Social Supermarket Program services</w:t>
      </w:r>
      <w:r w:rsidR="00F41270" w:rsidRPr="007D2E18">
        <w:t xml:space="preserve"> are required to report outcome and program data and performance review information to the Department of Human Services on a six-monthly basis.</w:t>
      </w:r>
      <w:r w:rsidR="00F41270" w:rsidRPr="007D2E18" w:rsidDel="003E370E">
        <w:t xml:space="preserve"> </w:t>
      </w:r>
      <w:r w:rsidR="00F41270" w:rsidRPr="007D2E18">
        <w:t>Measures, primarily drawn from the Theory of Change, will be workshopped with the successful service delivery partners engaged in the Social Supermarket Program.</w:t>
      </w:r>
    </w:p>
    <w:p w14:paraId="1A4A143E" w14:textId="748B2EAD" w:rsidR="00F41270" w:rsidRPr="00D516C6" w:rsidRDefault="00F41270" w:rsidP="007269FC">
      <w:pPr>
        <w:pStyle w:val="Heading2"/>
      </w:pPr>
      <w:r w:rsidRPr="00D516C6">
        <w:t>Financial reporting</w:t>
      </w:r>
    </w:p>
    <w:p w14:paraId="1C778989" w14:textId="18FD827A" w:rsidR="001F0A83" w:rsidRPr="007D2E18" w:rsidRDefault="001F0A83" w:rsidP="007269FC">
      <w:r w:rsidRPr="007D2E18">
        <w:t>Annual Financial Reports are required to be forwarded to the Community Programs and Partnerships team via the Department of Human Services Funding Central portal.</w:t>
      </w:r>
    </w:p>
    <w:p w14:paraId="30E3FD67" w14:textId="7FF99CF0" w:rsidR="001F0A83" w:rsidRPr="007D2E18" w:rsidRDefault="001F0A83" w:rsidP="007269FC">
      <w:r w:rsidRPr="007D2E18">
        <w:t>Six monthly expenditure acquittals – in the format determined by the Department of Human Services (</w:t>
      </w:r>
      <w:r w:rsidR="00351D1B">
        <w:t>that is</w:t>
      </w:r>
      <w:r w:rsidRPr="007D2E18">
        <w:t xml:space="preserve"> R2D2), via the Department of Human Services Funding Central portal.</w:t>
      </w:r>
    </w:p>
    <w:p w14:paraId="357D1E7A" w14:textId="77777777" w:rsidR="001F0A83" w:rsidRPr="007D2E18" w:rsidRDefault="001F0A83" w:rsidP="007269FC">
      <w:r w:rsidRPr="007D2E18">
        <w:t>Annual Audited Organisational Financial Reports are required.</w:t>
      </w:r>
    </w:p>
    <w:p w14:paraId="09648A87" w14:textId="301574EE" w:rsidR="001F0A83" w:rsidRPr="00D516C6" w:rsidRDefault="001F0A83" w:rsidP="007269FC">
      <w:pPr>
        <w:pStyle w:val="Heading2"/>
      </w:pPr>
      <w:r w:rsidRPr="00D516C6">
        <w:t>Subcontracting</w:t>
      </w:r>
    </w:p>
    <w:p w14:paraId="0F41C845" w14:textId="77777777" w:rsidR="008124C0" w:rsidRPr="007D2E18" w:rsidRDefault="008124C0" w:rsidP="007269FC">
      <w:r w:rsidRPr="007D2E18">
        <w:t xml:space="preserve">The service provider may use brokerage, or subcontract other agencies to deliver services. </w:t>
      </w:r>
    </w:p>
    <w:p w14:paraId="69ACC473" w14:textId="4B61F76D" w:rsidR="008124C0" w:rsidRPr="007D2E18" w:rsidRDefault="008124C0" w:rsidP="007269FC">
      <w:r w:rsidRPr="007D2E18">
        <w:t xml:space="preserve">The provider will seek Department of Human Services approval for each sub-contractor engaged. </w:t>
      </w:r>
    </w:p>
    <w:p w14:paraId="23F95143" w14:textId="66F2466B" w:rsidR="008124C0" w:rsidRPr="007D2E18" w:rsidRDefault="008124C0" w:rsidP="007269FC">
      <w:r w:rsidRPr="007D2E18">
        <w:t>The subcontracted provider is accountable to the requirements as the funded service provider and the funded service provider retains responsibility for the delivery and reporting of the Social Supermarket Program.</w:t>
      </w:r>
    </w:p>
    <w:p w14:paraId="55690417" w14:textId="192D4C0F" w:rsidR="00E976E2" w:rsidRPr="007D2E18" w:rsidRDefault="00E976E2" w:rsidP="007269FC">
      <w:pPr>
        <w:pStyle w:val="Heading1"/>
      </w:pPr>
      <w:r w:rsidRPr="007D2E18">
        <w:t>Supporting documents</w:t>
      </w:r>
    </w:p>
    <w:p w14:paraId="16C750F3" w14:textId="77777777" w:rsidR="00A0524E" w:rsidRPr="007D2E18" w:rsidRDefault="00A0524E" w:rsidP="007269FC">
      <w:pPr>
        <w:pStyle w:val="Heading2"/>
        <w:rPr>
          <w:rFonts w:eastAsia="Times New Roman"/>
        </w:rPr>
      </w:pPr>
      <w:r w:rsidRPr="007D2E18">
        <w:rPr>
          <w:rFonts w:eastAsia="Times New Roman"/>
        </w:rPr>
        <w:t xml:space="preserve">Premiers Circular PC044 South Australian Funding Policy for the Not for Profit Sector </w:t>
      </w:r>
    </w:p>
    <w:p w14:paraId="73FC96D5" w14:textId="1E1741A2" w:rsidR="00143FDE" w:rsidRPr="002778CB" w:rsidRDefault="00143FDE" w:rsidP="007269FC">
      <w:pPr>
        <w:rPr>
          <w:color w:val="3C6874"/>
          <w:u w:val="single"/>
        </w:rPr>
      </w:pPr>
      <w:r w:rsidRPr="002778CB">
        <w:t xml:space="preserve">This policy is based on best practice principles and aims to support and strengthen collaborative partnerships between government and the not-for-profit sector. </w:t>
      </w:r>
      <w:r w:rsidR="003F37D4" w:rsidRPr="002778CB">
        <w:t>(</w:t>
      </w:r>
      <w:hyperlink r:id="rId27" w:history="1">
        <w:r w:rsidR="002778CB" w:rsidRPr="0021195C">
          <w:rPr>
            <w:rStyle w:val="Hyperlink"/>
          </w:rPr>
          <w:t>https://www.treasury.sa.gov.au/Our-services/procurement-services/not-for-profit-sector-funding-and-contracting</w:t>
        </w:r>
      </w:hyperlink>
      <w:r w:rsidR="003F37D4" w:rsidRPr="002778CB">
        <w:t>)</w:t>
      </w:r>
      <w:r w:rsidR="006562F1" w:rsidRPr="002778CB">
        <w:t>.</w:t>
      </w:r>
    </w:p>
    <w:p w14:paraId="1D4D09A9" w14:textId="77777777" w:rsidR="00042A29" w:rsidRPr="002778CB" w:rsidRDefault="00042A29" w:rsidP="007269FC">
      <w:pPr>
        <w:pStyle w:val="Heading2"/>
        <w:rPr>
          <w:rFonts w:eastAsia="Times New Roman"/>
        </w:rPr>
      </w:pPr>
      <w:r w:rsidRPr="002778CB">
        <w:rPr>
          <w:rFonts w:eastAsia="Times New Roman"/>
        </w:rPr>
        <w:t>South Australian Food Relief Charter</w:t>
      </w:r>
    </w:p>
    <w:p w14:paraId="53B4AD4B" w14:textId="71F6A4A5" w:rsidR="00E976E2" w:rsidRPr="002778CB" w:rsidRDefault="002E1085" w:rsidP="007269FC">
      <w:r w:rsidRPr="002778CB">
        <w:t xml:space="preserve">Co-designed by the food relief sector and government, the five principles of the charter represent a commitment to working collaboratively towards and optimal food relief system that leads to improved client and community outcomes. </w:t>
      </w:r>
      <w:r w:rsidR="002778CB" w:rsidRPr="002778CB">
        <w:rPr>
          <w:rFonts w:eastAsia="Times New Roman"/>
        </w:rPr>
        <w:t>(</w:t>
      </w:r>
      <w:hyperlink r:id="rId28" w:history="1">
        <w:r w:rsidR="002778CB" w:rsidRPr="0021195C">
          <w:rPr>
            <w:rStyle w:val="Hyperlink"/>
            <w:rFonts w:eastAsia="Times New Roman"/>
          </w:rPr>
          <w:t>https://dhs.sa.gov.au/__data/assets/pdf_file/0009/169137/SA-Food-Relief-Charter.pdf</w:t>
        </w:r>
      </w:hyperlink>
      <w:r w:rsidR="002778CB" w:rsidRPr="002778CB">
        <w:rPr>
          <w:rFonts w:eastAsia="Times New Roman"/>
        </w:rPr>
        <w:t>)</w:t>
      </w:r>
    </w:p>
    <w:p w14:paraId="044B20A3" w14:textId="20A55302" w:rsidR="002E1085" w:rsidRPr="007D2E18" w:rsidRDefault="002E1085" w:rsidP="007269FC">
      <w:pPr>
        <w:pStyle w:val="Heading2"/>
        <w:rPr>
          <w:rFonts w:eastAsia="Times New Roman"/>
        </w:rPr>
      </w:pPr>
      <w:r w:rsidRPr="002778CB">
        <w:rPr>
          <w:rFonts w:eastAsia="Times New Roman"/>
        </w:rPr>
        <w:lastRenderedPageBreak/>
        <w:t>Nutrition Guidelines for the Food Relief Sector in South</w:t>
      </w:r>
      <w:r w:rsidRPr="007D2E18">
        <w:rPr>
          <w:rFonts w:eastAsia="Times New Roman"/>
        </w:rPr>
        <w:t xml:space="preserve"> Australia</w:t>
      </w:r>
    </w:p>
    <w:p w14:paraId="5E6B7EF1" w14:textId="65947CBC" w:rsidR="002C039F" w:rsidRPr="007D2E18" w:rsidRDefault="002C039F" w:rsidP="007269FC">
      <w:r w:rsidRPr="007D2E18">
        <w:t>The nutrition guidelines support the Charter focusing on health and nutrition.</w:t>
      </w:r>
    </w:p>
    <w:p w14:paraId="3320C77D" w14:textId="36D7E2C5" w:rsidR="002C039F" w:rsidRPr="007D2E18" w:rsidRDefault="003F37D4" w:rsidP="007269FC">
      <w:pPr>
        <w:rPr>
          <w:rFonts w:eastAsia="Times New Roman"/>
        </w:rPr>
      </w:pPr>
      <w:r w:rsidRPr="002778CB">
        <w:rPr>
          <w:rFonts w:eastAsia="Times New Roman"/>
        </w:rPr>
        <w:t xml:space="preserve"> (</w:t>
      </w:r>
      <w:hyperlink r:id="rId29" w:history="1">
        <w:r w:rsidR="002778CB" w:rsidRPr="0021195C">
          <w:rPr>
            <w:rStyle w:val="Hyperlink"/>
            <w:rFonts w:eastAsia="Times New Roman"/>
          </w:rPr>
          <w:t>https://dhs.sa.gov.au/__data/assets/pdf_file/0008/169136/Nutritional-Guidelines-for-the-Food-Relief-Sector-in-SA.pdf</w:t>
        </w:r>
      </w:hyperlink>
      <w:r w:rsidRPr="002778CB">
        <w:rPr>
          <w:rFonts w:eastAsia="Times New Roman"/>
        </w:rPr>
        <w:t>).</w:t>
      </w:r>
    </w:p>
    <w:p w14:paraId="0D7DEC1A" w14:textId="7D4043F5" w:rsidR="002C039F" w:rsidRPr="007D2E18" w:rsidRDefault="002C039F" w:rsidP="007269FC">
      <w:pPr>
        <w:pStyle w:val="Heading2"/>
        <w:rPr>
          <w:rFonts w:eastAsia="Times New Roman"/>
        </w:rPr>
      </w:pPr>
      <w:r w:rsidRPr="007D2E18">
        <w:rPr>
          <w:rFonts w:eastAsia="Times New Roman"/>
        </w:rPr>
        <w:t>Food Relief Good Practice Guide</w:t>
      </w:r>
    </w:p>
    <w:p w14:paraId="63CEBEE3" w14:textId="117C7173" w:rsidR="002C039F" w:rsidRPr="007D2E18" w:rsidRDefault="00060B80" w:rsidP="007269FC">
      <w:r w:rsidRPr="007D2E18">
        <w:t xml:space="preserve">This guide is designed to assist food relief providers to enhance service delivery and advance community impact. </w:t>
      </w:r>
      <w:hyperlink r:id="rId30" w:history="1">
        <w:r w:rsidR="002778CB" w:rsidRPr="0021195C">
          <w:rPr>
            <w:rStyle w:val="Hyperlink"/>
          </w:rPr>
          <w:t>https://fac.flinders.edu.au/dspace/api/core/bitstreams/537d8c6e-f16c-4c7e-bcb1-b41ec1758b44/content</w:t>
        </w:r>
      </w:hyperlink>
      <w:r w:rsidR="002778CB">
        <w:t xml:space="preserve"> </w:t>
      </w:r>
    </w:p>
    <w:p w14:paraId="2004D432" w14:textId="22B3C5A6" w:rsidR="00060B80" w:rsidRPr="007D2E18" w:rsidRDefault="00060B80" w:rsidP="007269FC">
      <w:pPr>
        <w:pStyle w:val="Heading2"/>
        <w:rPr>
          <w:rFonts w:eastAsia="Times New Roman"/>
        </w:rPr>
      </w:pPr>
      <w:r w:rsidRPr="007D2E18">
        <w:rPr>
          <w:rFonts w:eastAsia="Times New Roman"/>
        </w:rPr>
        <w:t xml:space="preserve">Social Supermarket </w:t>
      </w:r>
      <w:r w:rsidR="00A62496" w:rsidRPr="007D2E18">
        <w:rPr>
          <w:rFonts w:eastAsia="Times New Roman"/>
        </w:rPr>
        <w:t>Best Practice Rubric</w:t>
      </w:r>
      <w:r w:rsidR="000C2483" w:rsidRPr="007D2E18">
        <w:rPr>
          <w:rFonts w:eastAsia="Times New Roman"/>
        </w:rPr>
        <w:t xml:space="preserve"> (South Australia)</w:t>
      </w:r>
    </w:p>
    <w:p w14:paraId="1873C4EF" w14:textId="5AB1FE14" w:rsidR="000C2483" w:rsidRPr="007D2E18" w:rsidRDefault="000C2483" w:rsidP="007269FC">
      <w:r w:rsidRPr="007D2E18">
        <w:t xml:space="preserve">This document describes the defining elements of a ‘best practice’ model for social supermarkets in the SA context. </w:t>
      </w:r>
      <w:r w:rsidR="007921D3">
        <w:t>(Attachment 1 below)</w:t>
      </w:r>
    </w:p>
    <w:p w14:paraId="2543F502" w14:textId="45191F83" w:rsidR="000C2483" w:rsidRPr="007D2E18" w:rsidRDefault="000C2483" w:rsidP="007269FC">
      <w:pPr>
        <w:pStyle w:val="Heading2"/>
        <w:rPr>
          <w:rFonts w:eastAsia="Times New Roman"/>
        </w:rPr>
      </w:pPr>
      <w:r w:rsidRPr="007D2E18">
        <w:rPr>
          <w:rFonts w:eastAsia="Times New Roman"/>
        </w:rPr>
        <w:t xml:space="preserve">Department of Human Services Social Impact Framework </w:t>
      </w:r>
    </w:p>
    <w:p w14:paraId="645358F5" w14:textId="5B2781DC" w:rsidR="0066489C" w:rsidRPr="007D2E18" w:rsidRDefault="0066489C" w:rsidP="007269FC">
      <w:r w:rsidRPr="007D2E18">
        <w:t>Supports service providers and government to assess how well a program is meeting the evidence-based conditions for social impact</w:t>
      </w:r>
      <w:r w:rsidR="000D15AC" w:rsidRPr="007D2E18">
        <w:t>, under t</w:t>
      </w:r>
      <w:r w:rsidRPr="007D2E18">
        <w:t>hree key elements</w:t>
      </w:r>
      <w:r w:rsidR="000D15AC" w:rsidRPr="007D2E18">
        <w:t>:</w:t>
      </w:r>
    </w:p>
    <w:p w14:paraId="6C889F9E" w14:textId="639EA252" w:rsidR="0066489C" w:rsidRPr="007D2E18" w:rsidRDefault="0066489C" w:rsidP="007269FC">
      <w:pPr>
        <w:pStyle w:val="Bullet-Dot-Point"/>
      </w:pPr>
      <w:r w:rsidRPr="007D2E18">
        <w:t>Aligned to outcomes – Social impact objectives</w:t>
      </w:r>
    </w:p>
    <w:p w14:paraId="506070D3" w14:textId="270684B9" w:rsidR="0066489C" w:rsidRPr="007D2E18" w:rsidRDefault="0066489C" w:rsidP="007269FC">
      <w:pPr>
        <w:pStyle w:val="Bullet-Dot-Point"/>
      </w:pPr>
      <w:r w:rsidRPr="007D2E18">
        <w:t>Designed for impact – Design criteria</w:t>
      </w:r>
    </w:p>
    <w:p w14:paraId="1ED53562" w14:textId="2BC0DB8B" w:rsidR="0066489C" w:rsidRPr="007D2E18" w:rsidRDefault="0066489C" w:rsidP="007269FC">
      <w:pPr>
        <w:pStyle w:val="Bullet-Dot-Point"/>
      </w:pPr>
      <w:r w:rsidRPr="007D2E18">
        <w:t>Developed in partnership – Partnership principles</w:t>
      </w:r>
      <w:r w:rsidR="002778CB">
        <w:t>.</w:t>
      </w:r>
    </w:p>
    <w:p w14:paraId="70B30CF4" w14:textId="6178D2B6" w:rsidR="00060B80" w:rsidRPr="002778CB" w:rsidRDefault="0066489C" w:rsidP="007269FC">
      <w:r w:rsidRPr="002778CB">
        <w:t>These are underpinned by a Social Impact Framework Assessment Tool</w:t>
      </w:r>
      <w:r w:rsidR="005A0D02" w:rsidRPr="002778CB">
        <w:t xml:space="preserve">. </w:t>
      </w:r>
      <w:r w:rsidR="002D06E6" w:rsidRPr="002778CB">
        <w:rPr>
          <w:rFonts w:eastAsia="Times New Roman"/>
        </w:rPr>
        <w:t>(</w:t>
      </w:r>
      <w:hyperlink r:id="rId31" w:history="1">
        <w:r w:rsidR="002778CB" w:rsidRPr="0021195C">
          <w:rPr>
            <w:rStyle w:val="Hyperlink"/>
            <w:rFonts w:eastAsia="Times New Roman"/>
          </w:rPr>
          <w:t>https://dhs.sa.gov.au/how-we-help/ngo-and-sector-support/social-impact-framework</w:t>
        </w:r>
      </w:hyperlink>
      <w:r w:rsidR="002D06E6" w:rsidRPr="002778CB">
        <w:rPr>
          <w:rFonts w:eastAsia="Times New Roman"/>
        </w:rPr>
        <w:t>)</w:t>
      </w:r>
      <w:r w:rsidR="002D06E6" w:rsidRPr="002778CB">
        <w:t>.</w:t>
      </w:r>
    </w:p>
    <w:p w14:paraId="25074335" w14:textId="149F995E" w:rsidR="005A0D02" w:rsidRPr="002778CB" w:rsidRDefault="005A0D02" w:rsidP="007269FC">
      <w:pPr>
        <w:pStyle w:val="Heading2"/>
        <w:rPr>
          <w:rFonts w:eastAsia="Times New Roman"/>
        </w:rPr>
      </w:pPr>
      <w:r w:rsidRPr="002778CB">
        <w:rPr>
          <w:rFonts w:eastAsia="Times New Roman"/>
        </w:rPr>
        <w:t xml:space="preserve">Department of Human Services Outcomes Framework </w:t>
      </w:r>
    </w:p>
    <w:p w14:paraId="7549A336" w14:textId="0F97B616" w:rsidR="005A0D02" w:rsidRPr="007D2E18" w:rsidRDefault="002525B7" w:rsidP="007269FC">
      <w:r w:rsidRPr="002778CB">
        <w:t>This Framework sets out the high-level outcomes the Department of Human Services seeks to achieve, as well as the indicators for those outcomes.</w:t>
      </w:r>
      <w:r w:rsidR="002D06E6" w:rsidRPr="002778CB">
        <w:rPr>
          <w:rFonts w:eastAsia="Times New Roman"/>
        </w:rPr>
        <w:t xml:space="preserve"> (</w:t>
      </w:r>
      <w:hyperlink r:id="rId32" w:history="1">
        <w:r w:rsidR="002778CB" w:rsidRPr="0021195C">
          <w:rPr>
            <w:rStyle w:val="Hyperlink"/>
            <w:rFonts w:eastAsia="Times New Roman"/>
          </w:rPr>
          <w:t>https://dhs.sa.gov.au/__data/assets/pdf_file/0008/178541/DHS-outcomes-framework.pdf</w:t>
        </w:r>
      </w:hyperlink>
      <w:r w:rsidR="002778CB">
        <w:rPr>
          <w:rFonts w:eastAsia="Times New Roman"/>
        </w:rPr>
        <w:t xml:space="preserve">). </w:t>
      </w:r>
    </w:p>
    <w:p w14:paraId="05D45099" w14:textId="3D24AA04" w:rsidR="002525B7" w:rsidRDefault="002525B7" w:rsidP="007269FC">
      <w:r>
        <w:br w:type="page"/>
      </w:r>
    </w:p>
    <w:p w14:paraId="229987DA" w14:textId="77777777" w:rsidR="00B772C3" w:rsidRPr="00AD62D8" w:rsidRDefault="00B772C3" w:rsidP="007269FC">
      <w:pPr>
        <w:pStyle w:val="Heading1"/>
      </w:pPr>
      <w:bookmarkStart w:id="0" w:name="_Toc207094766"/>
      <w:r w:rsidRPr="00AD62D8">
        <w:lastRenderedPageBreak/>
        <w:t>Appendix A: Program background</w:t>
      </w:r>
      <w:bookmarkEnd w:id="0"/>
    </w:p>
    <w:p w14:paraId="737DF523" w14:textId="77777777" w:rsidR="00B772C3" w:rsidRPr="00182533" w:rsidRDefault="00B772C3" w:rsidP="007269FC">
      <w:r w:rsidRPr="00182533">
        <w:t>In 2016, DHS and Wellbeing SA (now Preventive Health SA) commenced working with the food relief sector following 10 years of growth and increased chronicity in demand for food relief and increased food relief provision and food relief providers popping up.</w:t>
      </w:r>
    </w:p>
    <w:p w14:paraId="42322624" w14:textId="77777777" w:rsidR="00B772C3" w:rsidRPr="00182533" w:rsidRDefault="00B772C3" w:rsidP="007269FC">
      <w:r w:rsidRPr="00182533">
        <w:t>From this work the SA Food Relief Charter and Nutrition Guidelines for Food Relief were co-developed in 2018, establishing sector wide standards to ensure consistency and accountability of food relief provision in SA.</w:t>
      </w:r>
    </w:p>
    <w:p w14:paraId="18EE189C" w14:textId="77777777" w:rsidR="00B772C3" w:rsidRPr="00182533" w:rsidRDefault="00B772C3" w:rsidP="007269FC">
      <w:r w:rsidRPr="00182533">
        <w:t>In 2019 Wellbeing SA and the Department of Human Services co-funded a pilot project in South Australia to transform a community supermarket (The Food Centre) into a social supermarket</w:t>
      </w:r>
      <w:r w:rsidRPr="00182533">
        <w:fldChar w:fldCharType="begin"/>
      </w:r>
      <w:r w:rsidRPr="00182533">
        <w:instrText xml:space="preserve"> ADDIN EN.CITE &lt;EndNote&gt;&lt;Cite&gt;&lt;Author&gt;Pettman&lt;/Author&gt;&lt;Year&gt;2023&lt;/Year&gt;&lt;RecNum&gt;89&lt;/RecNum&gt;&lt;DisplayText&gt;(Pettman et al., 2023)&lt;/DisplayText&gt;&lt;record&gt;&lt;rec-number&gt;89&lt;/rec-number&gt;&lt;foreign-keys&gt;&lt;key app="EN" db-id="x9tvdwwduz2xp5e20tlvre2j0dd2tw0vr59f" timestamp="1708993734"&gt;89&lt;/key&gt;&lt;/foreign-keys&gt;&lt;ref-type name="Journal Article"&gt;17&lt;/ref-type&gt;&lt;contributors&gt;&lt;authors&gt;&lt;author&gt;Pettman, Tahna Lee&lt;/author&gt;&lt;author&gt;Pontifex, Katherine&lt;/author&gt;&lt;author&gt;Williams, Carmel P.&lt;/author&gt;&lt;author&gt;Wildgoose, Deborah&lt;/author&gt;&lt;author&gt;Dent, Carolyn&lt;/author&gt;&lt;author&gt;Fairbrother, Gavin&lt;/author&gt;&lt;author&gt;Chapman, James&lt;/author&gt;&lt;author&gt;Spreckley, Rory&lt;/author&gt;&lt;author&gt;Goodwin-Smith, Ian&lt;/author&gt;&lt;author&gt;Bogomolova, Svetlana&lt;/author&gt;&lt;/authors&gt;&lt;/contributors&gt;&lt;titles&gt;&lt;title&gt;Part Discount Grocer, Part Social Connection: Defining Elements of Social Supermarkets&lt;/title&gt;&lt;secondary-title&gt;Nonprofit and Voluntary Sector Quarterly&lt;/secondary-title&gt;&lt;/titles&gt;&lt;periodical&gt;&lt;full-title&gt;Nonprofit and Voluntary Sector Quarterly&lt;/full-title&gt;&lt;/periodical&gt;&lt;pages&gt;08997640231210463&lt;/pages&gt;&lt;volume&gt;0&lt;/volume&gt;&lt;number&gt;0&lt;/number&gt;&lt;keywords&gt;&lt;keyword&gt;social enterprise,food insecurity,collaboration,Australia,food relief&lt;/keyword&gt;&lt;/keywords&gt;&lt;dates&gt;&lt;year&gt;2023&lt;/year&gt;&lt;/dates&gt;&lt;urls&gt;&lt;related-urls&gt;&lt;url&gt;https://journals.sagepub.com/doi/abs/10.1177/08997640231210463&lt;/url&gt;&lt;/related-urls&gt;&lt;/urls&gt;&lt;electronic-resource-num&gt;10.1177/08997640231210463&lt;/electronic-resource-num&gt;&lt;/record&gt;&lt;/Cite&gt;&lt;/EndNote&gt;</w:instrText>
      </w:r>
      <w:r w:rsidRPr="00182533">
        <w:fldChar w:fldCharType="separate"/>
      </w:r>
      <w:r w:rsidRPr="00182533">
        <w:fldChar w:fldCharType="end"/>
      </w:r>
      <w:r w:rsidRPr="00182533">
        <w:t xml:space="preserve">. This led to a subsequent project in emergency relief settings in metropolitan and regional SA, which demonstrated the SSM model's replicability and feasibility beyond the initial site, and its value as a framework for transitioning conventional food relief services towards long-term food security. </w:t>
      </w:r>
    </w:p>
    <w:p w14:paraId="0132D0DF" w14:textId="1EBAA896" w:rsidR="00B772C3" w:rsidRPr="00182533" w:rsidRDefault="00B772C3" w:rsidP="007269FC">
      <w:r w:rsidRPr="00182533">
        <w:t xml:space="preserve">In 2021, DHS partnered with multiple food relief stakeholders as part of the Australian Research Council (ARC) Linkage project supporting two PhD projects that explored </w:t>
      </w:r>
      <w:r w:rsidR="00DB66A3">
        <w:t>(a</w:t>
      </w:r>
      <w:r w:rsidRPr="00182533">
        <w:t xml:space="preserve">) food relief client journeys and experiences and </w:t>
      </w:r>
      <w:r w:rsidR="00DB66A3">
        <w:t>(b</w:t>
      </w:r>
      <w:r w:rsidRPr="00182533">
        <w:t>) business models in food relief as well as the evaluation of the Social Supermarket Rubric across three sites. This partnership also supported the development of the Food Relief Good Practice Guide and Food Relief Service Checker (to be published).</w:t>
      </w:r>
    </w:p>
    <w:p w14:paraId="1583B755" w14:textId="77777777" w:rsidR="00B772C3" w:rsidRPr="00182533" w:rsidRDefault="00B772C3" w:rsidP="007269FC">
      <w:r w:rsidRPr="00182533">
        <w:t>In 2023 and 2024, Preventive Health SA and the Department of Human Services commissioned the Secure Food Systems Project to consider how best-practice food systems could be applied in the South Australian context, to support communities that experience food insecurity. The Centre for Social Impact Flinders University developed a discussion paper on best-practice food systems, while the South Australian Council of Social Service and DemocracyCo consulted people with lived experience. Over 600 people described the effects of food insecurity, highlighting the need for dignity, choice, and access to affordable food.</w:t>
      </w:r>
    </w:p>
    <w:p w14:paraId="791CF3D2" w14:textId="77777777" w:rsidR="00B772C3" w:rsidRPr="00182533" w:rsidRDefault="00B772C3" w:rsidP="007269FC">
      <w:r w:rsidRPr="00182533">
        <w:t>The discussion paper arising from sector consultation recommended government:</w:t>
      </w:r>
    </w:p>
    <w:p w14:paraId="0591DF47" w14:textId="77777777" w:rsidR="00846AC5" w:rsidRPr="00182533" w:rsidRDefault="00B772C3" w:rsidP="007269FC">
      <w:pPr>
        <w:pStyle w:val="Bullet-Dot-Point"/>
      </w:pPr>
      <w:r w:rsidRPr="00182533">
        <w:t xml:space="preserve">Improve dignified access to fresh and nutritious food by evolving current models, using food to also connect people to social supports, services and opportunities, and </w:t>
      </w:r>
    </w:p>
    <w:p w14:paraId="66C2B09E" w14:textId="7D3DA8B5" w:rsidR="00B772C3" w:rsidRPr="00182533" w:rsidRDefault="00B772C3" w:rsidP="007269FC">
      <w:pPr>
        <w:pStyle w:val="Bullet-Dot-Point"/>
      </w:pPr>
      <w:r w:rsidRPr="00182533">
        <w:t>Implement and evaluate social supermarkets or social solidarity stores</w:t>
      </w:r>
      <w:r w:rsidR="002778CB">
        <w:t>.</w:t>
      </w:r>
    </w:p>
    <w:p w14:paraId="55FE803A" w14:textId="77777777" w:rsidR="00B772C3" w:rsidRPr="00182533" w:rsidRDefault="00B772C3" w:rsidP="007269FC">
      <w:r w:rsidRPr="00182533">
        <w:t>Suggested actions arising from the lived experience stage included:</w:t>
      </w:r>
    </w:p>
    <w:p w14:paraId="1F8A2151" w14:textId="77777777" w:rsidR="00B772C3" w:rsidRPr="00182533" w:rsidRDefault="00B772C3" w:rsidP="007269FC">
      <w:pPr>
        <w:pStyle w:val="Bullet-Dot-Point"/>
      </w:pPr>
      <w:r w:rsidRPr="00182533">
        <w:t>To grow the role of non-traditional models of food relief, and implement other measures to provide greater autonomy, choice, and a more user-friendly experience,</w:t>
      </w:r>
    </w:p>
    <w:p w14:paraId="112CD7A7" w14:textId="77777777" w:rsidR="00B772C3" w:rsidRPr="00182533" w:rsidRDefault="00B772C3" w:rsidP="007269FC">
      <w:pPr>
        <w:pStyle w:val="Bullet-Dot-Point"/>
      </w:pPr>
      <w:r w:rsidRPr="00182533">
        <w:t>To expand the social supermarket sector, and other emerging community food relief initiatives, and</w:t>
      </w:r>
    </w:p>
    <w:p w14:paraId="4DC82CF9" w14:textId="6CCDEFE2" w:rsidR="00CD3091" w:rsidRPr="00182533" w:rsidRDefault="00B772C3" w:rsidP="007269FC">
      <w:pPr>
        <w:pStyle w:val="Bullet-Dot-Point"/>
      </w:pPr>
      <w:r w:rsidRPr="00182533">
        <w:t>To provide more vouchers for people wanting or needing to shop at regular food retailers</w:t>
      </w:r>
      <w:r w:rsidR="00D767CA">
        <w:t>.</w:t>
      </w:r>
    </w:p>
    <w:p w14:paraId="13722241" w14:textId="3BEE76B9" w:rsidR="00CD3091" w:rsidRPr="00AD62D8" w:rsidRDefault="00CD3091" w:rsidP="007269FC">
      <w:pPr>
        <w:pStyle w:val="Heading1"/>
      </w:pPr>
      <w:r w:rsidRPr="00AD62D8">
        <w:lastRenderedPageBreak/>
        <w:t xml:space="preserve">Appendix B: Social supermarket </w:t>
      </w:r>
      <w:r w:rsidR="00900E52" w:rsidRPr="00AD62D8">
        <w:t>best practice rubric</w:t>
      </w:r>
      <w:r w:rsidR="001E0390" w:rsidRPr="00AD62D8">
        <w:t xml:space="preserve"> (accessible format)</w:t>
      </w:r>
    </w:p>
    <w:p w14:paraId="704D4352" w14:textId="04D0C930" w:rsidR="00B84B0E" w:rsidRDefault="00B84B0E" w:rsidP="007269FC">
      <w:r w:rsidRPr="00B84B0E">
        <w:t>The rubric below is presented in a</w:t>
      </w:r>
      <w:r w:rsidR="00E66B11">
        <w:t>n accessible</w:t>
      </w:r>
      <w:r w:rsidRPr="00B84B0E">
        <w:t xml:space="preserve"> linear format. Each section outlines a practice area, followed by descriptions of performance at three levels: </w:t>
      </w:r>
    </w:p>
    <w:p w14:paraId="404DDE07" w14:textId="77777777" w:rsidR="00B84B0E" w:rsidRPr="00285D17" w:rsidRDefault="00B84B0E" w:rsidP="007269FC">
      <w:pPr>
        <w:pStyle w:val="Bullet-Dot-Point"/>
      </w:pPr>
      <w:r w:rsidRPr="00285D17">
        <w:t>Commencing</w:t>
      </w:r>
    </w:p>
    <w:p w14:paraId="44CD3950" w14:textId="77777777" w:rsidR="00B84B0E" w:rsidRPr="00285D17" w:rsidRDefault="00B84B0E" w:rsidP="007269FC">
      <w:pPr>
        <w:pStyle w:val="Bullet-Dot-Point"/>
      </w:pPr>
      <w:r w:rsidRPr="00285D17">
        <w:t>On track</w:t>
      </w:r>
    </w:p>
    <w:p w14:paraId="60293C01" w14:textId="48F4CE35" w:rsidR="007955A8" w:rsidRPr="00285D17" w:rsidRDefault="00B84B0E" w:rsidP="007269FC">
      <w:pPr>
        <w:pStyle w:val="Bullet-Dot-Point"/>
      </w:pPr>
      <w:r w:rsidRPr="00285D17">
        <w:t>Best practice</w:t>
      </w:r>
      <w:r w:rsidR="00BB21C6">
        <w:t>.</w:t>
      </w:r>
    </w:p>
    <w:p w14:paraId="0E11E0EF" w14:textId="77777777" w:rsidR="007955A8" w:rsidRPr="007955A8" w:rsidRDefault="007955A8" w:rsidP="007269FC">
      <w:pPr>
        <w:pStyle w:val="Heading2"/>
      </w:pPr>
      <w:r w:rsidRPr="007955A8">
        <w:t>Food and grocery provision (P2, P3)</w:t>
      </w:r>
    </w:p>
    <w:p w14:paraId="5EEEE0A0" w14:textId="77777777" w:rsidR="007955A8" w:rsidRPr="007955A8" w:rsidRDefault="007955A8" w:rsidP="007269FC">
      <w:pPr>
        <w:pStyle w:val="Heading3"/>
      </w:pPr>
      <w:r w:rsidRPr="007955A8">
        <w:t>Dignified food and grocery provision, including:</w:t>
      </w:r>
    </w:p>
    <w:p w14:paraId="0D2C55FC" w14:textId="77777777" w:rsidR="007955A8" w:rsidRPr="00285D17" w:rsidRDefault="007955A8" w:rsidP="007269FC">
      <w:pPr>
        <w:pStyle w:val="Bullet-Dot-Point"/>
      </w:pPr>
      <w:r w:rsidRPr="00285D17">
        <w:t>Consistent availability of a diverse variety of and safe, culturally appropriate food (including supporting cultural and dietary requirements and preferences)</w:t>
      </w:r>
    </w:p>
    <w:p w14:paraId="78EB61AF" w14:textId="2409FBF2" w:rsidR="007955A8" w:rsidRPr="00285D17" w:rsidRDefault="007955A8" w:rsidP="007269FC">
      <w:pPr>
        <w:pStyle w:val="Bullet-Dot-Point"/>
      </w:pPr>
      <w:r w:rsidRPr="00285D17">
        <w:t>Food provided in ways that enables choice and meets needs (</w:t>
      </w:r>
      <w:r w:rsidR="0082789E">
        <w:t>for example</w:t>
      </w:r>
      <w:r w:rsidRPr="00285D17">
        <w:t xml:space="preserve"> meal packs as well as individual ingredients/items)</w:t>
      </w:r>
    </w:p>
    <w:p w14:paraId="790F7F2A" w14:textId="77777777" w:rsidR="007955A8" w:rsidRPr="00285D17" w:rsidRDefault="007955A8" w:rsidP="007269FC">
      <w:pPr>
        <w:pStyle w:val="Bullet-Dot-Point"/>
      </w:pPr>
      <w:r w:rsidRPr="00285D17">
        <w:t>Environment within which food provision occurs is retail-like, welcoming and friendly</w:t>
      </w:r>
    </w:p>
    <w:p w14:paraId="628E738E" w14:textId="63F26F1A" w:rsidR="007955A8" w:rsidRPr="00285D17" w:rsidRDefault="007955A8" w:rsidP="007269FC">
      <w:pPr>
        <w:pStyle w:val="Bullet-Dot-Point"/>
      </w:pPr>
      <w:r w:rsidRPr="00285D17">
        <w:t>Affordable model allows customers to purchase items within their economic means</w:t>
      </w:r>
      <w:r w:rsidR="00D767CA">
        <w:t>.</w:t>
      </w:r>
    </w:p>
    <w:p w14:paraId="0DF3EDD3" w14:textId="60D0E52D" w:rsidR="007955A8" w:rsidRPr="00BB21C6" w:rsidRDefault="007955A8" w:rsidP="007269FC">
      <w:pPr>
        <w:pStyle w:val="Heading4"/>
      </w:pPr>
      <w:r w:rsidRPr="00BB21C6">
        <w:t>Commencin</w:t>
      </w:r>
      <w:r w:rsidR="00044BB3" w:rsidRPr="00BB21C6">
        <w:t>g</w:t>
      </w:r>
      <w:r w:rsidR="00BB21C6">
        <w:t>:</w:t>
      </w:r>
    </w:p>
    <w:p w14:paraId="61F765F5" w14:textId="77777777" w:rsidR="007955A8" w:rsidRPr="007955A8" w:rsidRDefault="007955A8" w:rsidP="007269FC">
      <w:r w:rsidRPr="007955A8">
        <w:t xml:space="preserve">Limited variety of food and other items available. </w:t>
      </w:r>
    </w:p>
    <w:p w14:paraId="6B0F4B95" w14:textId="51B435AE" w:rsidR="007955A8" w:rsidRPr="007955A8" w:rsidRDefault="007955A8" w:rsidP="007269FC">
      <w:r w:rsidRPr="007955A8">
        <w:t>Primarily hampers of surplus food, given out in a community pantry environment</w:t>
      </w:r>
      <w:r w:rsidR="00CD78AA">
        <w:t>.</w:t>
      </w:r>
    </w:p>
    <w:p w14:paraId="00557D42" w14:textId="77777777" w:rsidR="007955A8" w:rsidRPr="007955A8" w:rsidRDefault="007955A8" w:rsidP="007269FC">
      <w:pPr>
        <w:pStyle w:val="Heading4"/>
      </w:pPr>
      <w:r w:rsidRPr="007955A8">
        <w:t>On track:</w:t>
      </w:r>
    </w:p>
    <w:p w14:paraId="6AB2FF2D" w14:textId="4B107FD0" w:rsidR="007955A8" w:rsidRPr="007955A8" w:rsidRDefault="007955A8" w:rsidP="007269FC">
      <w:r w:rsidRPr="007955A8">
        <w:t>Broader variety of choice available of discounted or free food and other items primarily from surplus, sold or given out in a community pantry or retail-like environment</w:t>
      </w:r>
      <w:r w:rsidR="00CD78AA">
        <w:t>.</w:t>
      </w:r>
    </w:p>
    <w:p w14:paraId="55DC88D8" w14:textId="77777777" w:rsidR="001917C5" w:rsidRDefault="007955A8" w:rsidP="007269FC">
      <w:pPr>
        <w:pStyle w:val="Heading4"/>
      </w:pPr>
      <w:r w:rsidRPr="007955A8">
        <w:t>Best practice:</w:t>
      </w:r>
    </w:p>
    <w:p w14:paraId="0B949233" w14:textId="09C7ED05" w:rsidR="007955A8" w:rsidRPr="007955A8" w:rsidRDefault="007955A8" w:rsidP="007269FC">
      <w:r w:rsidRPr="007955A8">
        <w:t xml:space="preserve">Users can choose from a diverse variety of food, provided in ways that enable choice, and meets needs. </w:t>
      </w:r>
    </w:p>
    <w:p w14:paraId="5DB97196" w14:textId="77777777" w:rsidR="007955A8" w:rsidRPr="007955A8" w:rsidRDefault="007955A8" w:rsidP="007269FC">
      <w:r w:rsidRPr="007955A8">
        <w:t>The retail choice is paid from within economic means, with no or minimal ‘handouts’.</w:t>
      </w:r>
    </w:p>
    <w:p w14:paraId="2E477723" w14:textId="08B697C5" w:rsidR="007955A8" w:rsidRPr="007955A8" w:rsidRDefault="007955A8" w:rsidP="007269FC">
      <w:r w:rsidRPr="007955A8">
        <w:t>Food is in-date (where possible), presented and provided in a retail-like environment that is welcoming and friendly</w:t>
      </w:r>
      <w:r w:rsidR="00CD78AA">
        <w:t>.</w:t>
      </w:r>
    </w:p>
    <w:p w14:paraId="003117CD" w14:textId="77777777" w:rsidR="007955A8" w:rsidRPr="007955A8" w:rsidRDefault="007955A8" w:rsidP="007269FC">
      <w:pPr>
        <w:pStyle w:val="Heading3"/>
      </w:pPr>
      <w:r w:rsidRPr="007955A8">
        <w:t>Access to nutritious food</w:t>
      </w:r>
    </w:p>
    <w:p w14:paraId="766AB543" w14:textId="77777777" w:rsidR="007955A8" w:rsidRPr="007955A8" w:rsidRDefault="007955A8" w:rsidP="007269FC">
      <w:pPr>
        <w:pStyle w:val="Heading4"/>
      </w:pPr>
      <w:r w:rsidRPr="007955A8">
        <w:t>Commencing:</w:t>
      </w:r>
    </w:p>
    <w:p w14:paraId="76B8C878" w14:textId="081C0259" w:rsidR="007955A8" w:rsidRPr="007955A8" w:rsidRDefault="007955A8" w:rsidP="007269FC">
      <w:r w:rsidRPr="007955A8">
        <w:t>Aware of Nutrition Guidelines* applicable to SA food relief sector</w:t>
      </w:r>
      <w:r w:rsidR="00CD78AA">
        <w:t>.</w:t>
      </w:r>
    </w:p>
    <w:p w14:paraId="67C7EDBC" w14:textId="77777777" w:rsidR="007955A8" w:rsidRPr="007955A8" w:rsidRDefault="007955A8" w:rsidP="007269FC">
      <w:pPr>
        <w:pStyle w:val="Heading4"/>
      </w:pPr>
      <w:r w:rsidRPr="007955A8">
        <w:t>On track:</w:t>
      </w:r>
    </w:p>
    <w:p w14:paraId="7BF83FE0" w14:textId="77777777" w:rsidR="007955A8" w:rsidRPr="007955A8" w:rsidRDefault="007955A8" w:rsidP="007269FC">
      <w:r w:rsidRPr="007955A8">
        <w:t>Planning is underway toward meeting Nutrition Guidelines and using the SA Progress Checker**</w:t>
      </w:r>
    </w:p>
    <w:p w14:paraId="2D37048D" w14:textId="77777777" w:rsidR="00044BB3" w:rsidRDefault="007955A8" w:rsidP="007269FC">
      <w:pPr>
        <w:pStyle w:val="Heading4"/>
      </w:pPr>
      <w:r w:rsidRPr="007955A8">
        <w:lastRenderedPageBreak/>
        <w:t>Best practice:</w:t>
      </w:r>
    </w:p>
    <w:p w14:paraId="02F198A7" w14:textId="76D03966" w:rsidR="007955A8" w:rsidRDefault="007955A8" w:rsidP="007269FC">
      <w:r w:rsidRPr="007955A8">
        <w:t>Food available meets Nutrition Guidelines: 70% green, 20% amber, 10% red category.</w:t>
      </w:r>
    </w:p>
    <w:p w14:paraId="0979F7D8" w14:textId="77777777" w:rsidR="007955A8" w:rsidRPr="007955A8" w:rsidRDefault="007955A8" w:rsidP="007269FC">
      <w:pPr>
        <w:pStyle w:val="Heading2"/>
      </w:pPr>
      <w:r w:rsidRPr="007955A8">
        <w:t>Agency/Organisational model (P1, P3, P5)</w:t>
      </w:r>
    </w:p>
    <w:p w14:paraId="2725BD4A" w14:textId="77777777" w:rsidR="007955A8" w:rsidRPr="007955A8" w:rsidRDefault="007955A8" w:rsidP="007269FC">
      <w:pPr>
        <w:pStyle w:val="Heading3"/>
      </w:pPr>
      <w:r w:rsidRPr="007955A8">
        <w:t>Organisational goals, principles and values</w:t>
      </w:r>
    </w:p>
    <w:p w14:paraId="6DDB839B" w14:textId="1BDFBE95" w:rsidR="007955A8" w:rsidRPr="007955A8" w:rsidRDefault="007955A8" w:rsidP="007269FC">
      <w:pPr>
        <w:pStyle w:val="Bullet-Dot-Point"/>
      </w:pPr>
      <w:r w:rsidRPr="007955A8">
        <w:t>Not for profit business model or social enterprise, with a focus on the provision of affordable food and social goals</w:t>
      </w:r>
    </w:p>
    <w:p w14:paraId="1954CA0F" w14:textId="77777777" w:rsidR="007955A8" w:rsidRPr="007955A8" w:rsidRDefault="007955A8" w:rsidP="007269FC">
      <w:pPr>
        <w:pStyle w:val="Bullet-Dot-Point"/>
      </w:pPr>
      <w:r w:rsidRPr="007955A8">
        <w:t>Principles that guide action aligned to The Charter</w:t>
      </w:r>
    </w:p>
    <w:p w14:paraId="64D85D2A" w14:textId="72979F71" w:rsidR="007955A8" w:rsidRPr="007955A8" w:rsidRDefault="007955A8" w:rsidP="007269FC">
      <w:pPr>
        <w:pStyle w:val="Bullet-Dot-Point"/>
      </w:pPr>
      <w:r w:rsidRPr="007955A8">
        <w:t>Service delivery is built on respectful, values-based service culture that includes values such as choice, safety, dignity, respect, compassion, transparency, privacy, cultural sensitivity, empowerment and independence</w:t>
      </w:r>
      <w:r w:rsidR="00BB21C6">
        <w:t>.</w:t>
      </w:r>
    </w:p>
    <w:p w14:paraId="5A9A7DD0" w14:textId="77777777" w:rsidR="00044BB3" w:rsidRDefault="007955A8" w:rsidP="007269FC">
      <w:pPr>
        <w:pStyle w:val="Heading4"/>
        <w:rPr>
          <w:color w:val="0F4761" w:themeColor="accent1" w:themeShade="BF"/>
        </w:rPr>
      </w:pPr>
      <w:r w:rsidRPr="007955A8">
        <w:t>Commencing:</w:t>
      </w:r>
    </w:p>
    <w:p w14:paraId="5B7B0B8B" w14:textId="719F1AF0" w:rsidR="007955A8" w:rsidRPr="007955A8" w:rsidRDefault="007955A8" w:rsidP="007269FC">
      <w:r w:rsidRPr="007955A8">
        <w:t>Organisational social goals, principles and values in development or not yet articulated</w:t>
      </w:r>
      <w:r w:rsidR="00CD78AA">
        <w:t>.</w:t>
      </w:r>
    </w:p>
    <w:p w14:paraId="77089B9D" w14:textId="77777777" w:rsidR="00044BB3" w:rsidRDefault="007955A8" w:rsidP="007269FC">
      <w:pPr>
        <w:pStyle w:val="Heading4"/>
      </w:pPr>
      <w:r w:rsidRPr="007955A8">
        <w:t>On track:</w:t>
      </w:r>
    </w:p>
    <w:p w14:paraId="56E18288" w14:textId="193633CE" w:rsidR="007955A8" w:rsidRPr="007955A8" w:rsidRDefault="007955A8" w:rsidP="007269FC">
      <w:r w:rsidRPr="007955A8">
        <w:t>Organisational social goals, principles and values articulated to some extent/in development</w:t>
      </w:r>
      <w:r w:rsidR="00CD78AA">
        <w:t>.</w:t>
      </w:r>
    </w:p>
    <w:p w14:paraId="5725C476" w14:textId="77777777" w:rsidR="00044BB3" w:rsidRDefault="007955A8" w:rsidP="007269FC">
      <w:pPr>
        <w:pStyle w:val="Heading4"/>
      </w:pPr>
      <w:r w:rsidRPr="007955A8">
        <w:t>Best practice:</w:t>
      </w:r>
    </w:p>
    <w:p w14:paraId="1A076020" w14:textId="2E133441" w:rsidR="007955A8" w:rsidRPr="007955A8" w:rsidRDefault="007955A8" w:rsidP="007269FC">
      <w:r w:rsidRPr="007955A8">
        <w:t>Organisational social goals, underlying principles and values are articulated, effectively communicated by leadership and documented in strategic and operational records (</w:t>
      </w:r>
      <w:r w:rsidR="0082789E">
        <w:t>for example</w:t>
      </w:r>
      <w:r w:rsidRPr="007955A8">
        <w:t xml:space="preserve"> mission statement, website). </w:t>
      </w:r>
    </w:p>
    <w:p w14:paraId="27FF7462" w14:textId="133DDADB" w:rsidR="007955A8" w:rsidRPr="007955A8" w:rsidRDefault="007955A8" w:rsidP="007269FC">
      <w:r w:rsidRPr="007955A8">
        <w:t>Service delivery is built on respectful, values-based service culture</w:t>
      </w:r>
      <w:r w:rsidR="00CD78AA">
        <w:t>.</w:t>
      </w:r>
    </w:p>
    <w:p w14:paraId="130FE33D" w14:textId="77777777" w:rsidR="007955A8" w:rsidRPr="007955A8" w:rsidRDefault="007955A8" w:rsidP="007269FC">
      <w:pPr>
        <w:pStyle w:val="Heading3"/>
      </w:pPr>
      <w:r w:rsidRPr="007955A8">
        <w:t>Sustainability/Viability</w:t>
      </w:r>
    </w:p>
    <w:p w14:paraId="638D60B1" w14:textId="20366028" w:rsidR="007955A8" w:rsidRPr="007955A8" w:rsidRDefault="007955A8" w:rsidP="007269FC">
      <w:r w:rsidRPr="007955A8">
        <w:t>Security of financing by partner organisations or ability to maintain funds over time</w:t>
      </w:r>
      <w:r w:rsidR="00CD78AA">
        <w:t>.</w:t>
      </w:r>
    </w:p>
    <w:p w14:paraId="075462BB" w14:textId="77777777" w:rsidR="00044BB3" w:rsidRDefault="007955A8" w:rsidP="007269FC">
      <w:pPr>
        <w:pStyle w:val="Heading4"/>
      </w:pPr>
      <w:r w:rsidRPr="007955A8">
        <w:t>Commencing:</w:t>
      </w:r>
    </w:p>
    <w:p w14:paraId="41C355B8" w14:textId="302348CF" w:rsidR="007955A8" w:rsidRPr="007955A8" w:rsidRDefault="007955A8" w:rsidP="007269FC">
      <w:r w:rsidRPr="007955A8">
        <w:t>Predominantly flexible funding, continuing need for grants and fundraising</w:t>
      </w:r>
      <w:r w:rsidR="00CD78AA">
        <w:t>.</w:t>
      </w:r>
    </w:p>
    <w:p w14:paraId="323A7AD3" w14:textId="77777777" w:rsidR="00044BB3" w:rsidRDefault="007955A8" w:rsidP="007269FC">
      <w:pPr>
        <w:pStyle w:val="Heading4"/>
      </w:pPr>
      <w:r w:rsidRPr="007955A8">
        <w:t>On track:</w:t>
      </w:r>
    </w:p>
    <w:p w14:paraId="7DBC5180" w14:textId="502F1021" w:rsidR="007955A8" w:rsidRPr="007955A8" w:rsidRDefault="007955A8" w:rsidP="007269FC">
      <w:r w:rsidRPr="007955A8">
        <w:t>A combination of ongoing and flexible funding, continuing need for grants and fundraising for core operations</w:t>
      </w:r>
      <w:r w:rsidR="00CD78AA">
        <w:t>.</w:t>
      </w:r>
    </w:p>
    <w:p w14:paraId="329ADD68" w14:textId="77777777" w:rsidR="00044BB3" w:rsidRDefault="007955A8" w:rsidP="007269FC">
      <w:pPr>
        <w:pStyle w:val="Heading4"/>
      </w:pPr>
      <w:r w:rsidRPr="007955A8">
        <w:t>Best practice:</w:t>
      </w:r>
    </w:p>
    <w:p w14:paraId="3C8F9DA7" w14:textId="7EAE3599" w:rsidR="007955A8" w:rsidRPr="007955A8" w:rsidRDefault="007955A8" w:rsidP="007269FC">
      <w:r w:rsidRPr="007955A8">
        <w:t>Ongoing co-financing arrangements, or a combination of stable and flexible funding, no requirement for external grants for core operations</w:t>
      </w:r>
      <w:r w:rsidR="00CD78AA">
        <w:t>.</w:t>
      </w:r>
    </w:p>
    <w:p w14:paraId="4AFF523B" w14:textId="77777777" w:rsidR="007955A8" w:rsidRPr="007955A8" w:rsidRDefault="007955A8" w:rsidP="007269FC">
      <w:pPr>
        <w:pStyle w:val="Heading3"/>
      </w:pPr>
      <w:r w:rsidRPr="007955A8">
        <w:t>Partnerships</w:t>
      </w:r>
    </w:p>
    <w:p w14:paraId="40027547" w14:textId="7C956590" w:rsidR="007955A8" w:rsidRPr="007955A8" w:rsidRDefault="007955A8" w:rsidP="007269FC">
      <w:r w:rsidRPr="007955A8">
        <w:t>Enduring relationships with a diverse range of external stakeholder organisations – organisation/operations as well as advocacy</w:t>
      </w:r>
      <w:r w:rsidR="00CD78AA">
        <w:t>.</w:t>
      </w:r>
    </w:p>
    <w:p w14:paraId="21BED169" w14:textId="77777777" w:rsidR="00044BB3" w:rsidRDefault="007955A8" w:rsidP="007269FC">
      <w:pPr>
        <w:pStyle w:val="Heading4"/>
      </w:pPr>
      <w:r w:rsidRPr="007955A8">
        <w:lastRenderedPageBreak/>
        <w:t>Commencing:</w:t>
      </w:r>
    </w:p>
    <w:p w14:paraId="395A0873" w14:textId="1B53E623" w:rsidR="007955A8" w:rsidRPr="007955A8" w:rsidRDefault="007955A8" w:rsidP="007269FC">
      <w:r w:rsidRPr="007955A8">
        <w:t>There is support from leadership in stakeholder organisations – it is ad hoc or reliant on personal relationships only</w:t>
      </w:r>
      <w:r w:rsidR="00CD78AA">
        <w:t>.</w:t>
      </w:r>
    </w:p>
    <w:p w14:paraId="7B12116E" w14:textId="77777777" w:rsidR="00044BB3" w:rsidRDefault="007955A8" w:rsidP="007269FC">
      <w:pPr>
        <w:pStyle w:val="Heading4"/>
      </w:pPr>
      <w:r w:rsidRPr="007955A8">
        <w:t>On track:</w:t>
      </w:r>
    </w:p>
    <w:p w14:paraId="4E02ED95" w14:textId="38E9B65B" w:rsidR="007955A8" w:rsidRPr="007955A8" w:rsidRDefault="007955A8" w:rsidP="007269FC">
      <w:r w:rsidRPr="007955A8">
        <w:t>There is support from leadership in stakeholder organisations – it is regular in nature or embedded at an organisational level</w:t>
      </w:r>
      <w:r w:rsidR="00CD78AA">
        <w:t>.</w:t>
      </w:r>
    </w:p>
    <w:p w14:paraId="7BDC42C7" w14:textId="77777777" w:rsidR="00044BB3" w:rsidRDefault="007955A8" w:rsidP="007269FC">
      <w:pPr>
        <w:pStyle w:val="Heading4"/>
      </w:pPr>
      <w:r w:rsidRPr="007955A8">
        <w:t>Best practice:</w:t>
      </w:r>
    </w:p>
    <w:p w14:paraId="616143BF" w14:textId="56DE6BB7" w:rsidR="007955A8" w:rsidRPr="007955A8" w:rsidRDefault="007955A8" w:rsidP="007269FC">
      <w:r w:rsidRPr="007955A8">
        <w:t>There is support from leadership in a diverse range of stakeholder organisations – it is regular in nature and embedded at an organisational level</w:t>
      </w:r>
      <w:r w:rsidR="00CD78AA">
        <w:t>.</w:t>
      </w:r>
    </w:p>
    <w:p w14:paraId="61CE944B" w14:textId="77777777" w:rsidR="007955A8" w:rsidRPr="007955A8" w:rsidRDefault="007955A8" w:rsidP="007269FC">
      <w:pPr>
        <w:pStyle w:val="Heading3"/>
      </w:pPr>
      <w:r w:rsidRPr="007955A8">
        <w:t>Organisational workforce/capacity</w:t>
      </w:r>
    </w:p>
    <w:p w14:paraId="4D1BE5E0" w14:textId="67B5F0CF" w:rsidR="007955A8" w:rsidRPr="007955A8" w:rsidRDefault="007955A8" w:rsidP="007269FC">
      <w:r w:rsidRPr="007955A8">
        <w:t>Core funded staff and a range of volunteers/work experience positions, and sufficient capacity for leadership and management</w:t>
      </w:r>
      <w:r w:rsidR="00CD78AA">
        <w:t>.</w:t>
      </w:r>
    </w:p>
    <w:p w14:paraId="6E75C20A" w14:textId="77777777" w:rsidR="00044BB3" w:rsidRDefault="007955A8" w:rsidP="007269FC">
      <w:pPr>
        <w:pStyle w:val="Heading4"/>
      </w:pPr>
      <w:r w:rsidRPr="007955A8">
        <w:t>Commencing:</w:t>
      </w:r>
    </w:p>
    <w:p w14:paraId="424E9A0B" w14:textId="2F1F96BF" w:rsidR="007955A8" w:rsidRPr="007955A8" w:rsidRDefault="007955A8" w:rsidP="007269FC">
      <w:r w:rsidRPr="007955A8">
        <w:t>Paid staff and volunteer capacity in development</w:t>
      </w:r>
      <w:r w:rsidR="00CD78AA">
        <w:t>.</w:t>
      </w:r>
    </w:p>
    <w:p w14:paraId="7AC468E8" w14:textId="77777777" w:rsidR="00044BB3" w:rsidRDefault="007955A8" w:rsidP="007269FC">
      <w:pPr>
        <w:pStyle w:val="Heading4"/>
      </w:pPr>
      <w:r w:rsidRPr="007955A8">
        <w:t>On track:</w:t>
      </w:r>
    </w:p>
    <w:p w14:paraId="5C785F67" w14:textId="68BCC03E" w:rsidR="007955A8" w:rsidRPr="007955A8" w:rsidRDefault="007955A8" w:rsidP="007269FC">
      <w:r w:rsidRPr="007955A8">
        <w:t>Minimum paid staff to manage operations of the agency, volunteers, staff and other resources</w:t>
      </w:r>
      <w:r w:rsidR="00CD78AA">
        <w:t>.</w:t>
      </w:r>
    </w:p>
    <w:p w14:paraId="111ED0E5" w14:textId="77777777" w:rsidR="00044BB3" w:rsidRDefault="007955A8" w:rsidP="007269FC">
      <w:pPr>
        <w:pStyle w:val="Heading4"/>
      </w:pPr>
      <w:r w:rsidRPr="007955A8">
        <w:t>Best practice:</w:t>
      </w:r>
    </w:p>
    <w:p w14:paraId="10F0D03B" w14:textId="2D86B69B" w:rsidR="007955A8" w:rsidRPr="007955A8" w:rsidRDefault="007955A8" w:rsidP="007269FC">
      <w:r w:rsidRPr="007955A8">
        <w:t>Sufficient trained paid staff to provide leadership and efficiently manage all operations of the agency, volunteers, staff and other resources</w:t>
      </w:r>
      <w:r w:rsidR="00CD78AA">
        <w:t>.</w:t>
      </w:r>
    </w:p>
    <w:p w14:paraId="6D8392E6" w14:textId="57B7208C" w:rsidR="007955A8" w:rsidRPr="007955A8" w:rsidRDefault="007955A8" w:rsidP="007269FC">
      <w:r w:rsidRPr="007955A8">
        <w:t>Volunteers and placement-based positions as part of the workforce</w:t>
      </w:r>
      <w:r w:rsidR="00CD78AA">
        <w:t>.</w:t>
      </w:r>
    </w:p>
    <w:p w14:paraId="6BA763A2" w14:textId="5D012056" w:rsidR="007955A8" w:rsidRPr="007955A8" w:rsidRDefault="007955A8" w:rsidP="007269FC">
      <w:r w:rsidRPr="007955A8">
        <w:t>Volunteer positions are allocated for both people who volunteer for altruistic reasons and people who volunteer as potential clients/beneficiaries</w:t>
      </w:r>
      <w:r w:rsidR="00CD78AA">
        <w:t>.</w:t>
      </w:r>
    </w:p>
    <w:p w14:paraId="58FE39FD" w14:textId="77777777" w:rsidR="00044BB3" w:rsidRDefault="007955A8" w:rsidP="007269FC">
      <w:pPr>
        <w:pStyle w:val="Heading4"/>
      </w:pPr>
      <w:r w:rsidRPr="007955A8">
        <w:t>Commencing:</w:t>
      </w:r>
    </w:p>
    <w:p w14:paraId="0FA640C1" w14:textId="6FD96F1F" w:rsidR="007955A8" w:rsidRPr="007955A8" w:rsidRDefault="007955A8" w:rsidP="007269FC">
      <w:r w:rsidRPr="007955A8">
        <w:t>Volunteer workforce comprised only of people who volunteer for altruistic reasons and are not potential clients/beneficiaries</w:t>
      </w:r>
      <w:r w:rsidR="00CD78AA">
        <w:t>.</w:t>
      </w:r>
    </w:p>
    <w:p w14:paraId="1B9E168A" w14:textId="77777777" w:rsidR="00044BB3" w:rsidRDefault="007955A8" w:rsidP="007269FC">
      <w:pPr>
        <w:pStyle w:val="Heading4"/>
      </w:pPr>
      <w:r w:rsidRPr="007955A8">
        <w:t>On track:</w:t>
      </w:r>
    </w:p>
    <w:p w14:paraId="780EEC2D" w14:textId="63A2A678" w:rsidR="007955A8" w:rsidRPr="007955A8" w:rsidRDefault="007955A8" w:rsidP="007269FC">
      <w:r w:rsidRPr="007955A8">
        <w:t>Volunteer workforce includes people who are potential clients/beneficiaries of social services and are increasing their skills informally, as well as those who volunteer for altruistic reasons</w:t>
      </w:r>
      <w:r w:rsidR="00CD78AA">
        <w:t>.</w:t>
      </w:r>
    </w:p>
    <w:p w14:paraId="396F5C33" w14:textId="77777777" w:rsidR="00044BB3" w:rsidRDefault="007955A8" w:rsidP="007269FC">
      <w:pPr>
        <w:pStyle w:val="Heading4"/>
      </w:pPr>
      <w:r w:rsidRPr="007955A8">
        <w:t>Best practice:</w:t>
      </w:r>
    </w:p>
    <w:p w14:paraId="6F875FCC" w14:textId="1E0E6CF0" w:rsidR="007955A8" w:rsidRPr="007955A8" w:rsidRDefault="007955A8" w:rsidP="007269FC">
      <w:r w:rsidRPr="007955A8">
        <w:t>Volunteer workforce includes people who are increasing their skills through formalised work skill development programs, people who are potential clients/beneficiaries of social services and are increasing their skills informally, as well as those who volunteer for altruistic reasons</w:t>
      </w:r>
      <w:r w:rsidR="00CD78AA">
        <w:t>.</w:t>
      </w:r>
    </w:p>
    <w:p w14:paraId="54B4F36E" w14:textId="77777777" w:rsidR="007955A8" w:rsidRPr="007955A8" w:rsidRDefault="007955A8" w:rsidP="007269FC">
      <w:pPr>
        <w:pStyle w:val="Heading3"/>
      </w:pPr>
      <w:r w:rsidRPr="007955A8">
        <w:t>Secure food/grocery supply</w:t>
      </w:r>
    </w:p>
    <w:p w14:paraId="3CEBA39E" w14:textId="392F4CEF" w:rsidR="007955A8" w:rsidRPr="007955A8" w:rsidRDefault="007955A8" w:rsidP="007269FC">
      <w:r w:rsidRPr="007955A8">
        <w:t>Either subsidised surplus food or purchased wholesale</w:t>
      </w:r>
      <w:r w:rsidR="009947F8">
        <w:t>.</w:t>
      </w:r>
    </w:p>
    <w:p w14:paraId="6DC75EE6" w14:textId="77777777" w:rsidR="00044BB3" w:rsidRDefault="007955A8" w:rsidP="007269FC">
      <w:pPr>
        <w:pStyle w:val="Heading4"/>
      </w:pPr>
      <w:r w:rsidRPr="007955A8">
        <w:lastRenderedPageBreak/>
        <w:t>Commencing:</w:t>
      </w:r>
    </w:p>
    <w:p w14:paraId="36F0CA60" w14:textId="66A73ABF" w:rsidR="007955A8" w:rsidRPr="007955A8" w:rsidRDefault="007955A8" w:rsidP="007269FC">
      <w:r w:rsidRPr="007955A8">
        <w:t>Food/grocery supply insecure or unpredictable (due to limited sources, erratic donations or market forces)</w:t>
      </w:r>
      <w:r w:rsidR="009947F8">
        <w:t>.</w:t>
      </w:r>
    </w:p>
    <w:p w14:paraId="081E3CC6" w14:textId="77777777" w:rsidR="00044BB3" w:rsidRDefault="007955A8" w:rsidP="007269FC">
      <w:pPr>
        <w:pStyle w:val="Heading4"/>
      </w:pPr>
      <w:r w:rsidRPr="007955A8">
        <w:t>On track:</w:t>
      </w:r>
    </w:p>
    <w:p w14:paraId="4E90A6E1" w14:textId="3885ADFE" w:rsidR="007955A8" w:rsidRPr="007955A8" w:rsidRDefault="007955A8" w:rsidP="007269FC">
      <w:r w:rsidRPr="007955A8">
        <w:t>Establishing links with multiple reliable sources of food/grocery suppliers and/or redistributors</w:t>
      </w:r>
      <w:r w:rsidR="009947F8">
        <w:t>.</w:t>
      </w:r>
    </w:p>
    <w:p w14:paraId="3C58C749" w14:textId="77777777" w:rsidR="00044BB3" w:rsidRDefault="007955A8" w:rsidP="007269FC">
      <w:pPr>
        <w:pStyle w:val="Heading4"/>
      </w:pPr>
      <w:r w:rsidRPr="007955A8">
        <w:t>Best practice:</w:t>
      </w:r>
    </w:p>
    <w:p w14:paraId="1E5EF60F" w14:textId="7B70C5BB" w:rsidR="007955A8" w:rsidRPr="007955A8" w:rsidRDefault="007955A8" w:rsidP="007269FC">
      <w:r w:rsidRPr="007955A8">
        <w:t>Ongoing food/grocery supply confirmed through established links with multiple diverse sources of suppliers and/or redistributors</w:t>
      </w:r>
      <w:r w:rsidR="009947F8">
        <w:t>.</w:t>
      </w:r>
    </w:p>
    <w:p w14:paraId="27527347" w14:textId="77777777" w:rsidR="007955A8" w:rsidRPr="007955A8" w:rsidRDefault="007955A8" w:rsidP="007269FC">
      <w:pPr>
        <w:pStyle w:val="Heading3"/>
      </w:pPr>
      <w:r w:rsidRPr="007955A8">
        <w:t>Commitment to continuous improvement and service quality through data and client voice</w:t>
      </w:r>
    </w:p>
    <w:p w14:paraId="211D3653" w14:textId="77777777" w:rsidR="007955A8" w:rsidRPr="007955A8" w:rsidRDefault="007955A8" w:rsidP="007269FC">
      <w:pPr>
        <w:pStyle w:val="ListParagraph"/>
        <w:numPr>
          <w:ilvl w:val="0"/>
          <w:numId w:val="29"/>
        </w:numPr>
      </w:pPr>
      <w:r w:rsidRPr="007955A8">
        <w:t>Systems to collect information from customers and volunteers that engage community in the development of the service and enables impact evaluation</w:t>
      </w:r>
    </w:p>
    <w:p w14:paraId="78B9C539" w14:textId="2149F12B" w:rsidR="007955A8" w:rsidRPr="007955A8" w:rsidRDefault="007955A8" w:rsidP="007269FC">
      <w:pPr>
        <w:pStyle w:val="ListParagraph"/>
        <w:numPr>
          <w:ilvl w:val="0"/>
          <w:numId w:val="29"/>
        </w:numPr>
      </w:pPr>
      <w:r w:rsidRPr="007955A8">
        <w:t>Structured, comprehensive and respectful processes for all volunteers during engagement, induction, training and review</w:t>
      </w:r>
      <w:r w:rsidR="00CD78AA">
        <w:t>.</w:t>
      </w:r>
    </w:p>
    <w:p w14:paraId="60ECD57F" w14:textId="77777777" w:rsidR="00044BB3" w:rsidRDefault="007955A8" w:rsidP="007269FC">
      <w:pPr>
        <w:pStyle w:val="Heading4"/>
      </w:pPr>
      <w:r w:rsidRPr="007955A8">
        <w:t>Commencing:</w:t>
      </w:r>
    </w:p>
    <w:p w14:paraId="0CF44C30" w14:textId="34E2192E" w:rsidR="007955A8" w:rsidRPr="007955A8" w:rsidRDefault="007955A8" w:rsidP="007269FC">
      <w:r w:rsidRPr="007955A8">
        <w:t xml:space="preserve">Open access service with occasional collection/monitoring of information from some customers/clients and volunteers. </w:t>
      </w:r>
    </w:p>
    <w:p w14:paraId="131B9539" w14:textId="584C9AB4" w:rsidR="007955A8" w:rsidRPr="007955A8" w:rsidRDefault="007955A8" w:rsidP="007269FC">
      <w:r w:rsidRPr="007955A8">
        <w:t>Emerging processes for volunteer engagement or not yet developed</w:t>
      </w:r>
      <w:r w:rsidR="00CD78AA">
        <w:t>.</w:t>
      </w:r>
    </w:p>
    <w:p w14:paraId="124F80BE" w14:textId="77777777" w:rsidR="00044BB3" w:rsidRDefault="007955A8" w:rsidP="007269FC">
      <w:pPr>
        <w:pStyle w:val="Heading4"/>
      </w:pPr>
      <w:r w:rsidRPr="007955A8">
        <w:t>On track:</w:t>
      </w:r>
    </w:p>
    <w:p w14:paraId="24385FA2" w14:textId="78C75687" w:rsidR="007955A8" w:rsidRPr="007955A8" w:rsidRDefault="007955A8" w:rsidP="007269FC">
      <w:r w:rsidRPr="007955A8">
        <w:t xml:space="preserve">Member model, or open access service with routine collection/monitoring of information with customers/clients and volunteers. </w:t>
      </w:r>
    </w:p>
    <w:p w14:paraId="21B99EF9" w14:textId="3EA8CFB5" w:rsidR="007955A8" w:rsidRPr="007955A8" w:rsidRDefault="007955A8" w:rsidP="007269FC">
      <w:r w:rsidRPr="007955A8">
        <w:t>Processes for volunteer engagement developed and delivered to some extent</w:t>
      </w:r>
      <w:r w:rsidR="00CD78AA">
        <w:t>.</w:t>
      </w:r>
    </w:p>
    <w:p w14:paraId="27437F47" w14:textId="77777777" w:rsidR="00044BB3" w:rsidRDefault="007955A8" w:rsidP="007269FC">
      <w:pPr>
        <w:pStyle w:val="Heading4"/>
      </w:pPr>
      <w:r w:rsidRPr="007955A8">
        <w:t>Best practice:</w:t>
      </w:r>
    </w:p>
    <w:p w14:paraId="6914771E" w14:textId="0F0AAAB4" w:rsidR="007955A8" w:rsidRPr="007955A8" w:rsidRDefault="007955A8" w:rsidP="007269FC">
      <w:r w:rsidRPr="007955A8">
        <w:t xml:space="preserve">Member model, or open access with information routinely captured from all customers/clients and volunteers to understand service use, experiences, and impact. </w:t>
      </w:r>
    </w:p>
    <w:p w14:paraId="512AB0BC" w14:textId="416F5FB1" w:rsidR="007955A8" w:rsidRDefault="007955A8" w:rsidP="007269FC">
      <w:r w:rsidRPr="007955A8">
        <w:t>Structured, respectful processes for volunteer engagement are documented and delivered</w:t>
      </w:r>
      <w:r w:rsidR="00CD78AA">
        <w:t>.</w:t>
      </w:r>
    </w:p>
    <w:p w14:paraId="6DCAF948" w14:textId="77777777" w:rsidR="007955A8" w:rsidRPr="007955A8" w:rsidRDefault="007955A8" w:rsidP="007269FC">
      <w:pPr>
        <w:pStyle w:val="Heading2"/>
      </w:pPr>
      <w:r w:rsidRPr="007955A8">
        <w:t>Target groups (P1, P4)</w:t>
      </w:r>
    </w:p>
    <w:p w14:paraId="1ECA28F5" w14:textId="77777777" w:rsidR="007955A8" w:rsidRPr="007955A8" w:rsidRDefault="007955A8" w:rsidP="007269FC">
      <w:pPr>
        <w:pStyle w:val="Heading3"/>
      </w:pPr>
      <w:r w:rsidRPr="007955A8">
        <w:t>Customers</w:t>
      </w:r>
    </w:p>
    <w:p w14:paraId="4C9204C3" w14:textId="77777777" w:rsidR="007955A8" w:rsidRPr="007955A8" w:rsidRDefault="007955A8" w:rsidP="007269FC">
      <w:pPr>
        <w:rPr>
          <w:b/>
          <w:bCs/>
        </w:rPr>
      </w:pPr>
      <w:r w:rsidRPr="007955A8">
        <w:t>A defined target group or open access, aiming to provide a stepping stone between food relief and self-sufficiency.</w:t>
      </w:r>
    </w:p>
    <w:p w14:paraId="567F153C" w14:textId="77777777" w:rsidR="00044BB3" w:rsidRDefault="007955A8" w:rsidP="002778CB">
      <w:pPr>
        <w:pStyle w:val="Heading4"/>
      </w:pPr>
      <w:r w:rsidRPr="007955A8">
        <w:t>Commencing:</w:t>
      </w:r>
    </w:p>
    <w:p w14:paraId="18CD8ACD" w14:textId="173CB398" w:rsidR="007955A8" w:rsidRPr="007955A8" w:rsidRDefault="007955A8" w:rsidP="007269FC">
      <w:r w:rsidRPr="007955A8">
        <w:t>No targeting to reach those in need</w:t>
      </w:r>
      <w:r w:rsidR="00CD78AA">
        <w:t>.</w:t>
      </w:r>
    </w:p>
    <w:p w14:paraId="165561C1" w14:textId="77777777" w:rsidR="00044BB3" w:rsidRDefault="007955A8" w:rsidP="002778CB">
      <w:pPr>
        <w:pStyle w:val="Heading4"/>
      </w:pPr>
      <w:r w:rsidRPr="007955A8">
        <w:t>On track:</w:t>
      </w:r>
    </w:p>
    <w:p w14:paraId="2052ABC6" w14:textId="2AF64889" w:rsidR="007955A8" w:rsidRPr="007955A8" w:rsidRDefault="007955A8" w:rsidP="007269FC">
      <w:r w:rsidRPr="007955A8">
        <w:t>Some targeting to reach those in need, or geographically located store</w:t>
      </w:r>
      <w:r w:rsidR="00CD78AA">
        <w:t>.</w:t>
      </w:r>
    </w:p>
    <w:p w14:paraId="17939DC1" w14:textId="77777777" w:rsidR="00044BB3" w:rsidRDefault="007955A8" w:rsidP="002778CB">
      <w:pPr>
        <w:pStyle w:val="Heading4"/>
      </w:pPr>
      <w:r w:rsidRPr="007955A8">
        <w:lastRenderedPageBreak/>
        <w:t>Best practice:</w:t>
      </w:r>
    </w:p>
    <w:p w14:paraId="1E94817B" w14:textId="6493DD09" w:rsidR="007955A8" w:rsidRPr="007955A8" w:rsidRDefault="007955A8" w:rsidP="007269FC">
      <w:r w:rsidRPr="007955A8">
        <w:t>Targeting strategies and geographic location to reach unemployed, underemployed, retirees with low pension, people on disability pension, low-income earners, etc.</w:t>
      </w:r>
    </w:p>
    <w:p w14:paraId="7A9D8A0B" w14:textId="77777777" w:rsidR="007955A8" w:rsidRPr="007955A8" w:rsidRDefault="007955A8" w:rsidP="007269FC">
      <w:pPr>
        <w:pStyle w:val="Heading2"/>
      </w:pPr>
      <w:r w:rsidRPr="007955A8">
        <w:t>Pathways out of food insecurity / Social services (P4)</w:t>
      </w:r>
    </w:p>
    <w:p w14:paraId="08C5CBF3" w14:textId="77777777" w:rsidR="007955A8" w:rsidRPr="007955A8" w:rsidRDefault="007955A8" w:rsidP="007269FC">
      <w:pPr>
        <w:pStyle w:val="Heading3"/>
      </w:pPr>
      <w:r w:rsidRPr="007955A8">
        <w:t>Social connections</w:t>
      </w:r>
    </w:p>
    <w:p w14:paraId="272DD7CF" w14:textId="77777777" w:rsidR="007955A8" w:rsidRPr="007955A8" w:rsidRDefault="007955A8" w:rsidP="007269FC">
      <w:pPr>
        <w:rPr>
          <w:i/>
          <w:iCs/>
        </w:rPr>
      </w:pPr>
      <w:r w:rsidRPr="007955A8">
        <w:t>Initiatives such as</w:t>
      </w:r>
      <w:r w:rsidRPr="007955A8">
        <w:rPr>
          <w:rFonts w:eastAsiaTheme="majorEastAsia"/>
          <w:color w:val="404040" w:themeColor="text1" w:themeTint="BF"/>
          <w:sz w:val="28"/>
          <w:szCs w:val="28"/>
        </w:rPr>
        <w:t xml:space="preserve"> </w:t>
      </w:r>
      <w:r w:rsidRPr="007955A8">
        <w:t>s</w:t>
      </w:r>
      <w:r w:rsidRPr="007955A8">
        <w:rPr>
          <w:iCs/>
        </w:rPr>
        <w:t xml:space="preserve">ocial groups, workshops, parent-children activities, community groups and café spaces that are </w:t>
      </w:r>
      <w:r w:rsidRPr="007955A8">
        <w:t>delivered as a strategic response rather than just having several ad hoc activities in place</w:t>
      </w:r>
      <w:r w:rsidRPr="007955A8">
        <w:rPr>
          <w:i/>
          <w:iCs/>
        </w:rPr>
        <w:t xml:space="preserve">. </w:t>
      </w:r>
    </w:p>
    <w:p w14:paraId="24BCF253" w14:textId="77777777" w:rsidR="007955A8" w:rsidRPr="007955A8" w:rsidRDefault="007955A8" w:rsidP="007269FC">
      <w:pPr>
        <w:rPr>
          <w:i/>
          <w:iCs/>
        </w:rPr>
      </w:pPr>
      <w:r w:rsidRPr="007955A8">
        <w:t>The activities come out of addressing need of the ‘customers’ and implementing the goals of the organisation.</w:t>
      </w:r>
    </w:p>
    <w:p w14:paraId="7FA9109F" w14:textId="77777777" w:rsidR="007955A8" w:rsidRPr="007955A8" w:rsidRDefault="007955A8" w:rsidP="007269FC">
      <w:pPr>
        <w:pStyle w:val="Heading4"/>
      </w:pPr>
      <w:r w:rsidRPr="007955A8">
        <w:t>Commencing:</w:t>
      </w:r>
    </w:p>
    <w:p w14:paraId="13EFA5FD" w14:textId="24911F27" w:rsidR="007955A8" w:rsidRPr="007955A8" w:rsidRDefault="007955A8" w:rsidP="007269FC">
      <w:r w:rsidRPr="007955A8">
        <w:t>One activity offered regularly</w:t>
      </w:r>
      <w:r w:rsidR="00CD78AA">
        <w:t>.</w:t>
      </w:r>
    </w:p>
    <w:p w14:paraId="32C58F99" w14:textId="77777777" w:rsidR="007955A8" w:rsidRPr="007955A8" w:rsidRDefault="007955A8" w:rsidP="007269FC">
      <w:pPr>
        <w:pStyle w:val="Heading4"/>
        <w:rPr>
          <w:b/>
          <w:bCs/>
        </w:rPr>
      </w:pPr>
      <w:r w:rsidRPr="007955A8">
        <w:t>On track:</w:t>
      </w:r>
    </w:p>
    <w:p w14:paraId="6022B0D4" w14:textId="6682E862" w:rsidR="007955A8" w:rsidRPr="007955A8" w:rsidRDefault="007955A8" w:rsidP="007269FC">
      <w:r w:rsidRPr="007955A8">
        <w:t>More than one activity offered regularly and space for informal socialisation</w:t>
      </w:r>
      <w:r w:rsidR="00CD78AA">
        <w:t>.</w:t>
      </w:r>
    </w:p>
    <w:p w14:paraId="2DE6A376" w14:textId="77777777" w:rsidR="007955A8" w:rsidRPr="007955A8" w:rsidRDefault="007955A8" w:rsidP="007269FC">
      <w:pPr>
        <w:pStyle w:val="Heading4"/>
        <w:rPr>
          <w:b/>
          <w:bCs/>
        </w:rPr>
      </w:pPr>
      <w:r w:rsidRPr="007955A8">
        <w:t>Best practice:</w:t>
      </w:r>
    </w:p>
    <w:p w14:paraId="0419B5AB" w14:textId="7E75802D" w:rsidR="007955A8" w:rsidRPr="007955A8" w:rsidRDefault="007955A8" w:rsidP="007269FC">
      <w:r w:rsidRPr="007955A8">
        <w:t>Strategic approach to activities ensures a mix of activities to meet volunteers/customers’ needs, with dedicated space for informal socialisation</w:t>
      </w:r>
      <w:r w:rsidR="00CD78AA">
        <w:t>.</w:t>
      </w:r>
    </w:p>
    <w:p w14:paraId="68C445A3" w14:textId="77777777" w:rsidR="007955A8" w:rsidRPr="007955A8" w:rsidRDefault="007955A8" w:rsidP="007269FC">
      <w:pPr>
        <w:pStyle w:val="Heading3"/>
      </w:pPr>
      <w:r w:rsidRPr="007955A8">
        <w:t>Access to support to address underlying causes of food insecurity and poverty</w:t>
      </w:r>
    </w:p>
    <w:p w14:paraId="4CB066F7" w14:textId="77777777" w:rsidR="007955A8" w:rsidRPr="007955A8" w:rsidRDefault="007955A8" w:rsidP="007269FC">
      <w:r w:rsidRPr="007955A8">
        <w:t xml:space="preserve">Including employment advice, budgeting, social support which is delivered as a strategic response rather than just having several ad hoc activities in place.  </w:t>
      </w:r>
    </w:p>
    <w:p w14:paraId="266AE906" w14:textId="77777777" w:rsidR="007955A8" w:rsidRPr="007955A8" w:rsidRDefault="007955A8" w:rsidP="007269FC">
      <w:r w:rsidRPr="007955A8">
        <w:t>The activities come out of addressing need of the ‘customers’ and implementing the goals of the organisation.</w:t>
      </w:r>
    </w:p>
    <w:p w14:paraId="66463C39" w14:textId="77777777" w:rsidR="007955A8" w:rsidRPr="007955A8" w:rsidRDefault="007955A8" w:rsidP="007269FC">
      <w:pPr>
        <w:pStyle w:val="Heading4"/>
      </w:pPr>
      <w:r w:rsidRPr="007955A8">
        <w:t>Commencing:</w:t>
      </w:r>
    </w:p>
    <w:p w14:paraId="2F813EA2" w14:textId="63C32F1E" w:rsidR="007955A8" w:rsidRPr="007955A8" w:rsidRDefault="007955A8" w:rsidP="007269FC">
      <w:r w:rsidRPr="007955A8">
        <w:t>One support service offered occasionally or regularly</w:t>
      </w:r>
      <w:r w:rsidR="00CD78AA">
        <w:t>.</w:t>
      </w:r>
    </w:p>
    <w:p w14:paraId="7344CA3D" w14:textId="77777777" w:rsidR="007955A8" w:rsidRPr="007955A8" w:rsidRDefault="007955A8" w:rsidP="007269FC">
      <w:pPr>
        <w:pStyle w:val="Heading4"/>
        <w:rPr>
          <w:b/>
          <w:bCs/>
        </w:rPr>
      </w:pPr>
      <w:r w:rsidRPr="007955A8">
        <w:t>On track:</w:t>
      </w:r>
    </w:p>
    <w:p w14:paraId="310F7475" w14:textId="678976E1" w:rsidR="007955A8" w:rsidRPr="007955A8" w:rsidRDefault="007955A8" w:rsidP="007269FC">
      <w:r w:rsidRPr="007955A8">
        <w:t>More than one support service offered regularly, with follow-up</w:t>
      </w:r>
      <w:r w:rsidR="00CD78AA">
        <w:t>.</w:t>
      </w:r>
    </w:p>
    <w:p w14:paraId="38F36E5E" w14:textId="77777777" w:rsidR="007955A8" w:rsidRPr="007955A8" w:rsidRDefault="007955A8" w:rsidP="007269FC">
      <w:pPr>
        <w:pStyle w:val="Heading4"/>
        <w:rPr>
          <w:b/>
          <w:bCs/>
        </w:rPr>
      </w:pPr>
      <w:r w:rsidRPr="007955A8">
        <w:t>Best practice:</w:t>
      </w:r>
    </w:p>
    <w:p w14:paraId="6DDDD906" w14:textId="2F2E3168" w:rsidR="007955A8" w:rsidRPr="007955A8" w:rsidRDefault="007955A8" w:rsidP="007269FC">
      <w:r w:rsidRPr="007955A8">
        <w:t>Tailored or personalised support services or personal development programs offered to every customer, with follow-up</w:t>
      </w:r>
      <w:r w:rsidR="00CD78AA">
        <w:t>.</w:t>
      </w:r>
    </w:p>
    <w:p w14:paraId="6F075A82" w14:textId="77777777" w:rsidR="007955A8" w:rsidRPr="007955A8" w:rsidRDefault="007955A8" w:rsidP="007269FC">
      <w:pPr>
        <w:pStyle w:val="Heading3"/>
      </w:pPr>
      <w:r w:rsidRPr="007955A8">
        <w:t>Capacity building, skill development</w:t>
      </w:r>
    </w:p>
    <w:p w14:paraId="08280E6A" w14:textId="31C86413" w:rsidR="007955A8" w:rsidRPr="007955A8" w:rsidRDefault="007955A8" w:rsidP="007269FC">
      <w:r w:rsidRPr="007955A8">
        <w:t>Including volunteering, mentoring and employability</w:t>
      </w:r>
      <w:r w:rsidR="00CD78AA">
        <w:t>.</w:t>
      </w:r>
    </w:p>
    <w:p w14:paraId="1C200F61" w14:textId="77777777" w:rsidR="007955A8" w:rsidRPr="007955A8" w:rsidRDefault="007955A8" w:rsidP="007269FC">
      <w:pPr>
        <w:pStyle w:val="Heading4"/>
      </w:pPr>
      <w:r w:rsidRPr="007955A8">
        <w:t>Commencing:</w:t>
      </w:r>
    </w:p>
    <w:p w14:paraId="14FAC4B2" w14:textId="4673E129" w:rsidR="007955A8" w:rsidRPr="007955A8" w:rsidRDefault="007955A8" w:rsidP="007269FC">
      <w:r w:rsidRPr="007955A8">
        <w:t>Volunteer or work experience placements available</w:t>
      </w:r>
      <w:r w:rsidR="00CD78AA">
        <w:t>.</w:t>
      </w:r>
    </w:p>
    <w:p w14:paraId="2BEF6FF2" w14:textId="77777777" w:rsidR="007955A8" w:rsidRPr="007955A8" w:rsidRDefault="007955A8" w:rsidP="007269FC">
      <w:pPr>
        <w:pStyle w:val="Heading4"/>
        <w:rPr>
          <w:b/>
          <w:bCs/>
        </w:rPr>
      </w:pPr>
      <w:r w:rsidRPr="007955A8">
        <w:lastRenderedPageBreak/>
        <w:t>On track:</w:t>
      </w:r>
    </w:p>
    <w:p w14:paraId="1BA65B07" w14:textId="270E3D71" w:rsidR="007955A8" w:rsidRPr="007955A8" w:rsidRDefault="007955A8" w:rsidP="007269FC">
      <w:r w:rsidRPr="007955A8">
        <w:t>Volunteer or work experience placement programs with review and follow-up</w:t>
      </w:r>
      <w:r w:rsidR="00CD78AA">
        <w:t>.</w:t>
      </w:r>
    </w:p>
    <w:p w14:paraId="65FC9D1D" w14:textId="77777777" w:rsidR="007955A8" w:rsidRPr="007955A8" w:rsidRDefault="007955A8" w:rsidP="007269FC">
      <w:pPr>
        <w:pStyle w:val="Heading4"/>
        <w:rPr>
          <w:b/>
          <w:bCs/>
        </w:rPr>
      </w:pPr>
      <w:r w:rsidRPr="007955A8">
        <w:t>Best practice:</w:t>
      </w:r>
    </w:p>
    <w:p w14:paraId="27245C92" w14:textId="77777777" w:rsidR="007955A8" w:rsidRPr="007955A8" w:rsidRDefault="007955A8" w:rsidP="007269FC">
      <w:r w:rsidRPr="007955A8">
        <w:t>Volunteer placements or work experience tailored to needs with formalised processes for training, mentoring and individual goal setting or capability planning, review and follow-up.</w:t>
      </w:r>
    </w:p>
    <w:p w14:paraId="519648D0" w14:textId="77777777" w:rsidR="007955A8" w:rsidRPr="007955A8" w:rsidRDefault="007955A8" w:rsidP="007269FC">
      <w:pPr>
        <w:pStyle w:val="Heading3"/>
      </w:pPr>
      <w:r w:rsidRPr="007955A8">
        <w:t>Reconnection with food</w:t>
      </w:r>
    </w:p>
    <w:p w14:paraId="0D742E4E" w14:textId="77777777" w:rsidR="007955A8" w:rsidRPr="007955A8" w:rsidRDefault="007955A8" w:rsidP="007269FC">
      <w:r w:rsidRPr="007955A8">
        <w:t>Variety of activities that build confidence and competence such as cooking classes/community kitchens, cooking demonstrations, growing food, ingredient bundles/meal packs or a café.</w:t>
      </w:r>
    </w:p>
    <w:p w14:paraId="39B7346F" w14:textId="77777777" w:rsidR="007955A8" w:rsidRPr="007955A8" w:rsidRDefault="007955A8" w:rsidP="007269FC">
      <w:pPr>
        <w:pStyle w:val="Heading4"/>
      </w:pPr>
      <w:r w:rsidRPr="007955A8">
        <w:t>Commencing:</w:t>
      </w:r>
    </w:p>
    <w:p w14:paraId="4463590C" w14:textId="01A7021D" w:rsidR="007955A8" w:rsidRPr="007955A8" w:rsidRDefault="007955A8" w:rsidP="007269FC">
      <w:r w:rsidRPr="007955A8">
        <w:t>One activity offered occasionally or regularly</w:t>
      </w:r>
      <w:r w:rsidR="00CD78AA">
        <w:t>.</w:t>
      </w:r>
    </w:p>
    <w:p w14:paraId="325BE937" w14:textId="77777777" w:rsidR="007955A8" w:rsidRPr="007955A8" w:rsidRDefault="007955A8" w:rsidP="007269FC">
      <w:pPr>
        <w:pStyle w:val="Heading4"/>
        <w:rPr>
          <w:b/>
          <w:bCs/>
        </w:rPr>
      </w:pPr>
      <w:r w:rsidRPr="007955A8">
        <w:t>On track:</w:t>
      </w:r>
    </w:p>
    <w:p w14:paraId="0B0EC43E" w14:textId="6D658D4A" w:rsidR="007955A8" w:rsidRPr="007955A8" w:rsidRDefault="007955A8" w:rsidP="007269FC">
      <w:r w:rsidRPr="007955A8">
        <w:t>Several activities offered and evaluated regularly</w:t>
      </w:r>
      <w:r w:rsidR="00CD78AA">
        <w:t>.</w:t>
      </w:r>
    </w:p>
    <w:p w14:paraId="508B2928" w14:textId="77777777" w:rsidR="007955A8" w:rsidRPr="007955A8" w:rsidRDefault="007955A8" w:rsidP="007269FC">
      <w:pPr>
        <w:pStyle w:val="Heading4"/>
        <w:rPr>
          <w:b/>
          <w:bCs/>
        </w:rPr>
      </w:pPr>
      <w:r w:rsidRPr="007955A8">
        <w:t>Best practice:</w:t>
      </w:r>
    </w:p>
    <w:p w14:paraId="05B6CAF0" w14:textId="73531A40" w:rsidR="007955A8" w:rsidRPr="007955A8" w:rsidRDefault="007955A8" w:rsidP="007269FC">
      <w:r w:rsidRPr="007955A8">
        <w:t>A variety of strategies in place offered routinely with ongoing needs assessment and evaluation</w:t>
      </w:r>
      <w:r w:rsidR="00CD78AA">
        <w:t>.</w:t>
      </w:r>
    </w:p>
    <w:p w14:paraId="58C83DAC" w14:textId="77777777" w:rsidR="007955A8" w:rsidRPr="007955A8" w:rsidRDefault="007955A8" w:rsidP="007269FC">
      <w:pPr>
        <w:pStyle w:val="Heading1"/>
        <w:rPr>
          <w:rFonts w:eastAsia="Times New Roman"/>
          <w:lang w:eastAsia="en-GB"/>
        </w:rPr>
      </w:pPr>
      <w:r w:rsidRPr="007955A8">
        <w:rPr>
          <w:rFonts w:eastAsia="Times New Roman"/>
          <w:lang w:eastAsia="en-GB"/>
        </w:rPr>
        <w:t>References</w:t>
      </w:r>
    </w:p>
    <w:p w14:paraId="14F2DB29" w14:textId="686A4CB1" w:rsidR="007955A8" w:rsidRPr="007955A8" w:rsidRDefault="007955A8" w:rsidP="007269FC">
      <w:pPr>
        <w:rPr>
          <w:lang w:eastAsia="en-AU"/>
        </w:rPr>
      </w:pPr>
      <w:r w:rsidRPr="007955A8">
        <w:rPr>
          <w:b/>
          <w:bCs/>
          <w:lang w:eastAsia="en-AU"/>
        </w:rPr>
        <w:t xml:space="preserve">* </w:t>
      </w:r>
      <w:r w:rsidRPr="007955A8">
        <w:rPr>
          <w:lang w:eastAsia="en-AU"/>
        </w:rPr>
        <w:t>The Nutrition Guidelines for the Food Relief Sector in South Australia (the Nutrition Guidelines)</w:t>
      </w:r>
    </w:p>
    <w:p w14:paraId="607A5805" w14:textId="3C8D61C1" w:rsidR="007955A8" w:rsidRPr="00777FB5" w:rsidRDefault="007955A8" w:rsidP="007269FC">
      <w:pPr>
        <w:rPr>
          <w:shd w:val="clear" w:color="auto" w:fill="FFFFFF"/>
          <w:lang w:eastAsia="en-AU"/>
        </w:rPr>
      </w:pPr>
      <w:r w:rsidRPr="007955A8">
        <w:rPr>
          <w:b/>
          <w:bCs/>
          <w:shd w:val="clear" w:color="auto" w:fill="FFFFFF"/>
          <w:lang w:eastAsia="en-AU"/>
        </w:rPr>
        <w:t xml:space="preserve">** </w:t>
      </w:r>
      <w:r w:rsidRPr="007955A8">
        <w:rPr>
          <w:shd w:val="clear" w:color="auto" w:fill="FFFFFF"/>
          <w:lang w:eastAsia="en-AU"/>
        </w:rPr>
        <w:t>The</w:t>
      </w:r>
      <w:r w:rsidRPr="007955A8">
        <w:rPr>
          <w:b/>
          <w:bCs/>
          <w:shd w:val="clear" w:color="auto" w:fill="FFFFFF"/>
          <w:lang w:eastAsia="en-AU"/>
        </w:rPr>
        <w:t xml:space="preserve"> </w:t>
      </w:r>
      <w:r w:rsidRPr="007955A8">
        <w:rPr>
          <w:shd w:val="clear" w:color="auto" w:fill="FFFFFF"/>
          <w:lang w:eastAsia="en-AU"/>
        </w:rPr>
        <w:t>Healthy Nutrition Environment Progress Checker (the Progress Checker)</w:t>
      </w:r>
    </w:p>
    <w:p w14:paraId="508F927B" w14:textId="77777777" w:rsidR="007955A8" w:rsidRPr="007955A8" w:rsidRDefault="007955A8" w:rsidP="007269FC">
      <w:pPr>
        <w:rPr>
          <w:lang w:eastAsia="en-GB"/>
        </w:rPr>
      </w:pPr>
      <w:r w:rsidRPr="007955A8">
        <w:rPr>
          <w:lang w:eastAsia="en-GB"/>
        </w:rPr>
        <w:t>Elements in this rubric have been informed by the following resources:</w:t>
      </w:r>
    </w:p>
    <w:p w14:paraId="2EF34A48" w14:textId="510D0BE0" w:rsidR="007955A8" w:rsidRPr="004B49AD" w:rsidRDefault="007955A8" w:rsidP="007269FC">
      <w:pPr>
        <w:pStyle w:val="ListParagraph"/>
        <w:numPr>
          <w:ilvl w:val="0"/>
          <w:numId w:val="30"/>
        </w:numPr>
        <w:rPr>
          <w:color w:val="000000"/>
          <w:lang w:eastAsia="en-GB"/>
        </w:rPr>
      </w:pPr>
      <w:r w:rsidRPr="007955A8">
        <w:t xml:space="preserve">The South Australian Food Relief Charter (the Charter); </w:t>
      </w:r>
    </w:p>
    <w:p w14:paraId="46757E94" w14:textId="77777777" w:rsidR="007955A8" w:rsidRPr="004B49AD" w:rsidRDefault="007955A8" w:rsidP="007269FC">
      <w:pPr>
        <w:pStyle w:val="ListParagraph"/>
        <w:numPr>
          <w:ilvl w:val="0"/>
          <w:numId w:val="30"/>
        </w:numPr>
        <w:rPr>
          <w:color w:val="000000"/>
          <w:lang w:eastAsia="en-GB"/>
        </w:rPr>
      </w:pPr>
      <w:r w:rsidRPr="007955A8">
        <w:t xml:space="preserve">The Nutrition Guidelines for the Food Relief Sector in South Australia (the Nutrition Guidelines); and </w:t>
      </w:r>
    </w:p>
    <w:p w14:paraId="2485C61D" w14:textId="77777777" w:rsidR="007955A8" w:rsidRPr="004B49AD" w:rsidRDefault="007955A8" w:rsidP="007269FC">
      <w:pPr>
        <w:pStyle w:val="ListParagraph"/>
        <w:numPr>
          <w:ilvl w:val="0"/>
          <w:numId w:val="30"/>
        </w:numPr>
        <w:rPr>
          <w:color w:val="000000"/>
          <w:kern w:val="2"/>
          <w:lang w:eastAsia="en-GB"/>
          <w14:ligatures w14:val="standardContextual"/>
        </w:rPr>
      </w:pPr>
      <w:r w:rsidRPr="004B49AD">
        <w:rPr>
          <w:color w:val="000000"/>
          <w:kern w:val="2"/>
          <w:lang w:eastAsia="en-GB"/>
          <w14:ligatures w14:val="standardContextual"/>
        </w:rPr>
        <w:t xml:space="preserve">Nutrition Guidelines Food Classification Guide </w:t>
      </w:r>
      <w:hyperlink r:id="rId33" w:history="1">
        <w:r w:rsidRPr="004B49AD">
          <w:rPr>
            <w:color w:val="0000FF"/>
            <w:kern w:val="2"/>
            <w:u w:val="single"/>
            <w14:ligatures w14:val="standardContextual"/>
          </w:rPr>
          <w:t>https://www.sahealth.sa.gov.au/wps/wcm/connect/public+content/sa+health+internet/about+us/about+sa+health/health+in+all+policies/public+health+partner+authorities/department+of+human+services+sa+dhssa/south+australian+food+relief+charter+and+nutrition+guidelines</w:t>
        </w:r>
      </w:hyperlink>
    </w:p>
    <w:p w14:paraId="3B0E11EA" w14:textId="77777777" w:rsidR="007955A8" w:rsidRPr="004B49AD" w:rsidRDefault="007955A8" w:rsidP="007269FC">
      <w:pPr>
        <w:pStyle w:val="ListParagraph"/>
        <w:numPr>
          <w:ilvl w:val="0"/>
          <w:numId w:val="30"/>
        </w:numPr>
        <w:rPr>
          <w:rFonts w:eastAsia="Times New Roman"/>
          <w:color w:val="000000"/>
          <w:lang w:eastAsia="en-GB"/>
        </w:rPr>
      </w:pPr>
      <w:r w:rsidRPr="007955A8">
        <w:t xml:space="preserve">Pollard C, Booth S, Goodwin-Smith, I, Coveney J. (2017). </w:t>
      </w:r>
      <w:r w:rsidRPr="004B49AD">
        <w:rPr>
          <w:i/>
        </w:rPr>
        <w:t>South Australian Food Relief Recipients’ Perspectives on Services.</w:t>
      </w:r>
      <w:r w:rsidRPr="007955A8">
        <w:t xml:space="preserve"> A report for Department of Communities and Social Inclusion and SA Health, Government of South Australia</w:t>
      </w:r>
      <w:r w:rsidRPr="004B49AD">
        <w:rPr>
          <w:color w:val="000000"/>
          <w:lang w:eastAsia="en-GB"/>
        </w:rPr>
        <w:t> </w:t>
      </w:r>
      <w:hyperlink r:id="rId34" w:tgtFrame="_blank" w:history="1">
        <w:r w:rsidRPr="004B49AD">
          <w:rPr>
            <w:color w:val="0000FF"/>
            <w:u w:val="single"/>
            <w:shd w:val="clear" w:color="auto" w:fill="FFFFFF"/>
          </w:rPr>
          <w:t>https://dhs.sa.gov.au/__data/assets/pdf_file/0007/62764/Client-Perspectives-Food-Relief-SA-2017-A18293835.pdf</w:t>
        </w:r>
      </w:hyperlink>
    </w:p>
    <w:p w14:paraId="25D20D82" w14:textId="77777777" w:rsidR="007955A8" w:rsidRPr="004B49AD" w:rsidRDefault="007955A8" w:rsidP="007269FC">
      <w:pPr>
        <w:pStyle w:val="ListParagraph"/>
        <w:numPr>
          <w:ilvl w:val="0"/>
          <w:numId w:val="30"/>
        </w:numPr>
        <w:rPr>
          <w:color w:val="000000"/>
          <w:lang w:eastAsia="en-GB"/>
        </w:rPr>
      </w:pPr>
      <w:r w:rsidRPr="007955A8">
        <w:t xml:space="preserve">Booth S, Pollard C, Coveney, J, &amp; Goodwin-Smith I. (2018). 'Sustainable' Rather Than 'Subsistence' Food Assistance Solutions to Food Insecurity: South Australian Recipients' Perspectives on Traditional and Social Enterprise Models. International Journal of Environmental Research and Public Health, 15(10). doi:10.3390/ijerph15102086 </w:t>
      </w:r>
    </w:p>
    <w:p w14:paraId="065D035B" w14:textId="77777777" w:rsidR="007955A8" w:rsidRPr="007955A8" w:rsidRDefault="007955A8" w:rsidP="007269FC">
      <w:pPr>
        <w:pStyle w:val="ListParagraph"/>
        <w:numPr>
          <w:ilvl w:val="0"/>
          <w:numId w:val="30"/>
        </w:numPr>
        <w:rPr>
          <w:lang w:eastAsia="en-GB"/>
        </w:rPr>
      </w:pPr>
      <w:r w:rsidRPr="007955A8">
        <w:rPr>
          <w:lang w:eastAsia="en-GB"/>
        </w:rPr>
        <w:lastRenderedPageBreak/>
        <w:t xml:space="preserve">Pettman, T (2019). </w:t>
      </w:r>
      <w:r w:rsidRPr="004B49AD">
        <w:rPr>
          <w:i/>
          <w:lang w:eastAsia="en-GB"/>
        </w:rPr>
        <w:t>Social supermarkets: a scoping review</w:t>
      </w:r>
      <w:r w:rsidRPr="007955A8">
        <w:rPr>
          <w:lang w:eastAsia="en-GB"/>
        </w:rPr>
        <w:t xml:space="preserve">. Adelaide, South Australia: A report for SA Health </w:t>
      </w:r>
    </w:p>
    <w:p w14:paraId="39566658" w14:textId="77777777" w:rsidR="007955A8" w:rsidRPr="007955A8" w:rsidRDefault="007955A8" w:rsidP="007269FC">
      <w:pPr>
        <w:pStyle w:val="ListParagraph"/>
        <w:numPr>
          <w:ilvl w:val="0"/>
          <w:numId w:val="30"/>
        </w:numPr>
        <w:rPr>
          <w:lang w:eastAsia="en-GB"/>
        </w:rPr>
      </w:pPr>
      <w:r w:rsidRPr="007955A8">
        <w:rPr>
          <w:lang w:eastAsia="en-GB"/>
        </w:rPr>
        <w:t xml:space="preserve">Pettman, T (2019) Policy brief: A social supermarket in South Australia: supporting people towards food security </w:t>
      </w:r>
    </w:p>
    <w:p w14:paraId="42A0FEDB" w14:textId="77777777" w:rsidR="007955A8" w:rsidRPr="004B49AD" w:rsidRDefault="007955A8" w:rsidP="007269FC">
      <w:pPr>
        <w:pStyle w:val="ListParagraph"/>
        <w:numPr>
          <w:ilvl w:val="0"/>
          <w:numId w:val="30"/>
        </w:numPr>
        <w:rPr>
          <w:color w:val="000000"/>
          <w:lang w:eastAsia="en-GB"/>
        </w:rPr>
      </w:pPr>
      <w:r w:rsidRPr="007955A8">
        <w:t xml:space="preserve">Booth S, Pollard C, Goodwin-Smith I. (2019) </w:t>
      </w:r>
      <w:r w:rsidRPr="004B49AD">
        <w:rPr>
          <w:i/>
        </w:rPr>
        <w:t>Best Practice Recommendations for Emergency Relief Service Design and Review: A report for AnglicareSA</w:t>
      </w:r>
      <w:r w:rsidRPr="004B49AD">
        <w:rPr>
          <w:color w:val="000000"/>
          <w:lang w:eastAsia="en-GB"/>
        </w:rPr>
        <w:t>,</w:t>
      </w:r>
      <w:r w:rsidRPr="007955A8">
        <w:t xml:space="preserve"> The Australian Alliance for Social Enterprise, University of South Australia. Adelaide</w:t>
      </w:r>
    </w:p>
    <w:p w14:paraId="355DFCF0" w14:textId="77777777" w:rsidR="007955A8" w:rsidRPr="007955A8" w:rsidRDefault="007955A8" w:rsidP="007269FC">
      <w:pPr>
        <w:pStyle w:val="ListParagraph"/>
        <w:numPr>
          <w:ilvl w:val="0"/>
          <w:numId w:val="30"/>
        </w:numPr>
        <w:rPr>
          <w:lang w:eastAsia="en-GB"/>
        </w:rPr>
      </w:pPr>
      <w:r w:rsidRPr="007955A8">
        <w:rPr>
          <w:lang w:eastAsia="en-GB"/>
        </w:rPr>
        <w:t>Fairbrother G. (2020) TFC report and SWOT report</w:t>
      </w:r>
    </w:p>
    <w:p w14:paraId="1C0DF47B" w14:textId="3E7B17A7" w:rsidR="00C61E76" w:rsidRPr="00CB291A" w:rsidRDefault="00C61E76" w:rsidP="007269FC">
      <w:r w:rsidRPr="00CB291A">
        <w:br w:type="page"/>
      </w:r>
    </w:p>
    <w:p w14:paraId="48646985" w14:textId="3C6FCB6F" w:rsidR="00C61E76" w:rsidRPr="00777FB5" w:rsidRDefault="00C61E76" w:rsidP="007269FC">
      <w:pPr>
        <w:pStyle w:val="Heading1"/>
      </w:pPr>
      <w:r w:rsidRPr="00777FB5">
        <w:lastRenderedPageBreak/>
        <w:t>Appendix C: Access types in social supermarkets</w:t>
      </w:r>
    </w:p>
    <w:p w14:paraId="1DA91F53" w14:textId="77777777" w:rsidR="001B1C6A" w:rsidRPr="00777FB5" w:rsidRDefault="001B1C6A" w:rsidP="007269FC">
      <w:pPr>
        <w:pStyle w:val="Heading2"/>
      </w:pPr>
      <w:r w:rsidRPr="00777FB5">
        <w:t>Open Access</w:t>
      </w:r>
    </w:p>
    <w:p w14:paraId="39FA08A8" w14:textId="1669385D" w:rsidR="001B1C6A" w:rsidRPr="007269FC" w:rsidRDefault="001B1C6A" w:rsidP="007269FC">
      <w:r w:rsidRPr="007269FC">
        <w:t>Welcomes all without eligibility checks or referrals. Often uses symbolic pricing or voluntary memberships and may include social enterprise or community programs. This model reduces stigma, upholds dignity, and encourages sustained engagement through food access and social connection.</w:t>
      </w:r>
    </w:p>
    <w:p w14:paraId="7615055C" w14:textId="77777777" w:rsidR="001B1C6A" w:rsidRPr="00182533" w:rsidRDefault="001B1C6A" w:rsidP="007269FC">
      <w:pPr>
        <w:pStyle w:val="Heading2"/>
      </w:pPr>
      <w:r w:rsidRPr="00182533">
        <w:t>Key features</w:t>
      </w:r>
    </w:p>
    <w:p w14:paraId="1F7B8832" w14:textId="1F65589D" w:rsidR="001B1C6A" w:rsidRPr="001B1C6A" w:rsidRDefault="001B1C6A" w:rsidP="007269FC">
      <w:pPr>
        <w:pStyle w:val="Bullet-Dot-Point"/>
      </w:pPr>
      <w:r w:rsidRPr="001B1C6A">
        <w:t>All welcome</w:t>
      </w:r>
      <w:r>
        <w:t xml:space="preserve"> </w:t>
      </w:r>
      <w:r w:rsidR="002778CB">
        <w:t>—</w:t>
      </w:r>
      <w:r w:rsidRPr="001B1C6A">
        <w:t xml:space="preserve"> no referrals or eligibility checks</w:t>
      </w:r>
    </w:p>
    <w:p w14:paraId="61249DAF" w14:textId="77777777" w:rsidR="001B1C6A" w:rsidRPr="001B1C6A" w:rsidRDefault="001B1C6A" w:rsidP="007269FC">
      <w:pPr>
        <w:pStyle w:val="Bullet-Dot-Point"/>
      </w:pPr>
      <w:r w:rsidRPr="001B1C6A">
        <w:t>Voluntary membership (small fee or donation), pay-as-you-feel</w:t>
      </w:r>
    </w:p>
    <w:p w14:paraId="54C23344" w14:textId="77777777" w:rsidR="001B1C6A" w:rsidRPr="001B1C6A" w:rsidRDefault="001B1C6A" w:rsidP="007269FC">
      <w:pPr>
        <w:pStyle w:val="Bullet-Dot-Point"/>
      </w:pPr>
      <w:r w:rsidRPr="001B1C6A">
        <w:t>Low or very low cost (symbolic pricing)</w:t>
      </w:r>
    </w:p>
    <w:p w14:paraId="393598BC" w14:textId="77777777" w:rsidR="001B1C6A" w:rsidRDefault="001B1C6A" w:rsidP="007269FC">
      <w:pPr>
        <w:pStyle w:val="Bullet-Dot-Point"/>
      </w:pPr>
      <w:r w:rsidRPr="001B1C6A">
        <w:t>May include social enterprise or co-operative elements.</w:t>
      </w:r>
    </w:p>
    <w:p w14:paraId="583146C0" w14:textId="77777777" w:rsidR="001B1C6A" w:rsidRPr="00777FB5" w:rsidRDefault="001B1C6A" w:rsidP="007269FC">
      <w:pPr>
        <w:pStyle w:val="Heading3"/>
      </w:pPr>
      <w:r w:rsidRPr="00777FB5">
        <w:t>What this access type may achieve</w:t>
      </w:r>
    </w:p>
    <w:p w14:paraId="75742783" w14:textId="77777777" w:rsidR="001B1C6A" w:rsidRPr="007269FC" w:rsidRDefault="001B1C6A" w:rsidP="007269FC">
      <w:r w:rsidRPr="007269FC">
        <w:t>Removes barriers to food access by welcoming all without eligibility checks. Promotes dignity, inclusion, and broader community engagement, while reducing stigma. Integrates food access with opportunities for social support, community participation, skill-building, and social enterprise. Encourages sustained, long-term involvement.</w:t>
      </w:r>
    </w:p>
    <w:p w14:paraId="041CBEC9" w14:textId="77777777" w:rsidR="001B1C6A" w:rsidRPr="00524C09" w:rsidRDefault="001B1C6A" w:rsidP="007269FC">
      <w:pPr>
        <w:pStyle w:val="Heading3"/>
      </w:pPr>
      <w:r w:rsidRPr="00524C09">
        <w:t>Current examples of this access type</w:t>
      </w:r>
    </w:p>
    <w:p w14:paraId="5DCFD19A" w14:textId="0F9638A0" w:rsidR="001B1C6A" w:rsidRPr="001B1C6A" w:rsidRDefault="001B1C6A" w:rsidP="007269FC">
      <w:pPr>
        <w:pStyle w:val="Bullet-Dot-Point"/>
      </w:pPr>
      <w:r w:rsidRPr="001B1C6A">
        <w:t>The Feed, Norwich (UK): Free member access, low-cost items, café, programs</w:t>
      </w:r>
      <w:r w:rsidR="00447995">
        <w:t>.</w:t>
      </w:r>
    </w:p>
    <w:p w14:paraId="08A8DDB6" w14:textId="77777777" w:rsidR="001B1C6A" w:rsidRPr="001B1C6A" w:rsidRDefault="001B1C6A" w:rsidP="007269FC">
      <w:pPr>
        <w:pStyle w:val="Bullet-Dot-Point"/>
      </w:pPr>
      <w:r w:rsidRPr="001B1C6A">
        <w:t>The Food Centre, SA (Aus): Open-access supermarket, low retail pricing and café with low-cost meals, pop-ups, volunteering and participation opportunities</w:t>
      </w:r>
    </w:p>
    <w:p w14:paraId="514E3DA6" w14:textId="77777777" w:rsidR="001B1C6A" w:rsidRDefault="001B1C6A" w:rsidP="007269FC">
      <w:pPr>
        <w:pStyle w:val="Bullet-Dot-Point"/>
      </w:pPr>
      <w:r w:rsidRPr="001B1C6A">
        <w:t>West End Food Co-op, Canada: Affordable co-op grocery, farmer’s market, volunteering and participation opportunities.</w:t>
      </w:r>
    </w:p>
    <w:p w14:paraId="419FDB6D" w14:textId="77777777" w:rsidR="001B1C6A" w:rsidRPr="00524C09" w:rsidRDefault="001B1C6A" w:rsidP="007269FC">
      <w:pPr>
        <w:pStyle w:val="Heading3"/>
      </w:pPr>
      <w:r w:rsidRPr="00524C09">
        <w:t>How it is implemented</w:t>
      </w:r>
    </w:p>
    <w:p w14:paraId="2CB1C16F" w14:textId="2DDA08E9" w:rsidR="001B1C6A" w:rsidRPr="001B1C6A" w:rsidRDefault="002778CB" w:rsidP="007269FC">
      <w:pPr>
        <w:pStyle w:val="Bullet-Dot-Point"/>
      </w:pPr>
      <w:r>
        <w:t>Social supermarkets</w:t>
      </w:r>
      <w:r w:rsidR="001B1C6A" w:rsidRPr="001B1C6A">
        <w:t xml:space="preserve"> located in geographic areas to support easy access </w:t>
      </w:r>
    </w:p>
    <w:p w14:paraId="3A569B30" w14:textId="7FC16436" w:rsidR="001B1C6A" w:rsidRPr="001B1C6A" w:rsidRDefault="001B1C6A" w:rsidP="007269FC">
      <w:pPr>
        <w:pStyle w:val="Bullet-Dot-Point"/>
      </w:pPr>
      <w:r w:rsidRPr="001B1C6A">
        <w:t xml:space="preserve">Member registration kept simple and minimal </w:t>
      </w:r>
      <w:r w:rsidR="002778CB">
        <w:t>—</w:t>
      </w:r>
      <w:r w:rsidRPr="001B1C6A">
        <w:t xml:space="preserve"> makes joining easy</w:t>
      </w:r>
    </w:p>
    <w:p w14:paraId="278C4E71" w14:textId="77777777" w:rsidR="001B1C6A" w:rsidRDefault="001B1C6A" w:rsidP="007269FC">
      <w:pPr>
        <w:pStyle w:val="Bullet-Dot-Point"/>
      </w:pPr>
      <w:r w:rsidRPr="001B1C6A">
        <w:t>Provides optional food relief (vouchers, subsidies) if needed for engagement.</w:t>
      </w:r>
    </w:p>
    <w:p w14:paraId="4CA9FBE6" w14:textId="77777777" w:rsidR="001B1C6A" w:rsidRPr="00524C09" w:rsidRDefault="001B1C6A" w:rsidP="007269FC">
      <w:pPr>
        <w:pStyle w:val="Heading2"/>
      </w:pPr>
      <w:r w:rsidRPr="00524C09">
        <w:t>Hybrid Access</w:t>
      </w:r>
    </w:p>
    <w:p w14:paraId="30317EE5" w14:textId="77777777" w:rsidR="001B1C6A" w:rsidRPr="007269FC" w:rsidRDefault="001B1C6A" w:rsidP="007269FC">
      <w:r w:rsidRPr="007269FC">
        <w:t>Combines broad inclusion with targeted support. May use sliding-scale pricing, tiered memberships, or referral-based subsidies. This flexible model promotes equity and social inclusion while addressing varying levels of need.</w:t>
      </w:r>
    </w:p>
    <w:p w14:paraId="75DDF6F2" w14:textId="77777777" w:rsidR="001B1C6A" w:rsidRPr="00524C09" w:rsidRDefault="001B1C6A" w:rsidP="007269FC">
      <w:pPr>
        <w:pStyle w:val="Heading3"/>
      </w:pPr>
      <w:r w:rsidRPr="00524C09">
        <w:t>Key features</w:t>
      </w:r>
    </w:p>
    <w:p w14:paraId="43FB17E8" w14:textId="691D1110" w:rsidR="00C30A68" w:rsidRPr="007269FC" w:rsidRDefault="00C30A68" w:rsidP="007269FC">
      <w:pPr>
        <w:pStyle w:val="Bullet-Dot-Point"/>
      </w:pPr>
      <w:r w:rsidRPr="007269FC">
        <w:t>Combines open access with targeted support (</w:t>
      </w:r>
      <w:r w:rsidR="0082789E">
        <w:t>for example</w:t>
      </w:r>
      <w:r w:rsidRPr="007269FC">
        <w:t xml:space="preserve"> memberships, vouchers or subsidies)</w:t>
      </w:r>
    </w:p>
    <w:p w14:paraId="0C488BF8" w14:textId="0650695C" w:rsidR="00C30A68" w:rsidRPr="007269FC" w:rsidRDefault="00D81FEC" w:rsidP="007269FC">
      <w:pPr>
        <w:pStyle w:val="Bullet-Dot-Point"/>
      </w:pPr>
      <w:r w:rsidRPr="007269FC">
        <w:t>Sliding scale</w:t>
      </w:r>
      <w:r w:rsidR="00C30A68" w:rsidRPr="007269FC">
        <w:t>/color-coded pricing</w:t>
      </w:r>
    </w:p>
    <w:p w14:paraId="70F509BB" w14:textId="77777777" w:rsidR="00C30A68" w:rsidRPr="007269FC" w:rsidRDefault="00C30A68" w:rsidP="007269FC">
      <w:pPr>
        <w:pStyle w:val="Bullet-Dot-Point"/>
      </w:pPr>
      <w:r w:rsidRPr="007269FC">
        <w:lastRenderedPageBreak/>
        <w:t>Low cost, may have some free items</w:t>
      </w:r>
    </w:p>
    <w:p w14:paraId="5F57A75C" w14:textId="02B83C7C" w:rsidR="001B1C6A" w:rsidRPr="007269FC" w:rsidRDefault="00C30A68" w:rsidP="007269FC">
      <w:pPr>
        <w:pStyle w:val="Bullet-Dot-Point"/>
      </w:pPr>
      <w:r w:rsidRPr="007269FC">
        <w:t>Optional food relief (voucher/ subsidies) via referral</w:t>
      </w:r>
    </w:p>
    <w:p w14:paraId="40BC6198" w14:textId="77777777" w:rsidR="001B1C6A" w:rsidRPr="00524C09" w:rsidRDefault="001B1C6A" w:rsidP="007269FC">
      <w:pPr>
        <w:pStyle w:val="Heading3"/>
      </w:pPr>
      <w:r w:rsidRPr="00524C09">
        <w:t>What this access type may achieve</w:t>
      </w:r>
    </w:p>
    <w:p w14:paraId="15F8D0A6" w14:textId="65372507" w:rsidR="001B1C6A" w:rsidRDefault="006A2C89" w:rsidP="007269FC">
      <w:r w:rsidRPr="006A2C89">
        <w:t>Balances broad inclusion and participation with targeted support, through flexible access routes such as membership, vouchers, or referrals.  Promotes equitable distribution of resources, inclusion, and dignity, while helping to reduce stigma.  Integrates food access with social support, connection, and opportunities for ongoing community engagement. Supports both short-term food relief and longer-term involvement.</w:t>
      </w:r>
    </w:p>
    <w:p w14:paraId="05692E46" w14:textId="77777777" w:rsidR="001B1C6A" w:rsidRPr="00524C09" w:rsidRDefault="001B1C6A" w:rsidP="007269FC">
      <w:pPr>
        <w:pStyle w:val="Heading3"/>
      </w:pPr>
      <w:r w:rsidRPr="00524C09">
        <w:t>Current examples of this access type</w:t>
      </w:r>
    </w:p>
    <w:p w14:paraId="31FBFFCF" w14:textId="05A3E58C" w:rsidR="00D81FEC" w:rsidRPr="00ED106D" w:rsidRDefault="00D81FEC" w:rsidP="00971F79">
      <w:pPr>
        <w:pStyle w:val="Bullet-Dot-Point"/>
      </w:pPr>
      <w:r w:rsidRPr="00ED106D">
        <w:t>The Stop, Toronto (Canada): Open to anyone in need, priority given to local residents. Sliding prices, meals</w:t>
      </w:r>
    </w:p>
    <w:p w14:paraId="2B917394" w14:textId="69812A5F" w:rsidR="00D81FEC" w:rsidRPr="00ED106D" w:rsidRDefault="00D81FEC" w:rsidP="00971F79">
      <w:pPr>
        <w:pStyle w:val="Bullet-Dot-Point"/>
      </w:pPr>
      <w:r w:rsidRPr="00ED106D">
        <w:t>The Community Grocer, VIC (Aus): Open access market and referral-based vouchers</w:t>
      </w:r>
    </w:p>
    <w:p w14:paraId="2F20EF39" w14:textId="0B09D6D1" w:rsidR="001B1C6A" w:rsidRPr="00ED106D" w:rsidRDefault="00D81FEC" w:rsidP="00971F79">
      <w:pPr>
        <w:pStyle w:val="Bullet-Dot-Point"/>
      </w:pPr>
      <w:r w:rsidRPr="00ED106D">
        <w:t xml:space="preserve">Ieramugadu Maya, WA (Aus): Discounted groceries, </w:t>
      </w:r>
      <w:r w:rsidR="002778CB">
        <w:t>c</w:t>
      </w:r>
      <w:r w:rsidRPr="00ED106D">
        <w:t xml:space="preserve">afé, </w:t>
      </w:r>
      <w:r w:rsidR="002778CB">
        <w:t>g</w:t>
      </w:r>
      <w:r w:rsidRPr="00ED106D">
        <w:t>allery, training and Indigenous employment pathways</w:t>
      </w:r>
    </w:p>
    <w:p w14:paraId="1D86359A" w14:textId="77777777" w:rsidR="001B1C6A" w:rsidRPr="00524C09" w:rsidRDefault="001B1C6A" w:rsidP="007269FC">
      <w:pPr>
        <w:pStyle w:val="Heading3"/>
      </w:pPr>
      <w:r w:rsidRPr="00524C09">
        <w:t>How it is implemented</w:t>
      </w:r>
    </w:p>
    <w:p w14:paraId="001C0DB2" w14:textId="77777777" w:rsidR="00AC4511" w:rsidRPr="00AC4511" w:rsidRDefault="00AC4511" w:rsidP="00971F79">
      <w:pPr>
        <w:pStyle w:val="Bullet-Dot-Point"/>
      </w:pPr>
      <w:r w:rsidRPr="00AC4511">
        <w:t>Offers flexible access routes such as membership, vouchers</w:t>
      </w:r>
    </w:p>
    <w:p w14:paraId="5B276E8C" w14:textId="77777777" w:rsidR="00ED106D" w:rsidRPr="00ED106D" w:rsidRDefault="00833D95" w:rsidP="00971F79">
      <w:pPr>
        <w:pStyle w:val="Bullet-Dot-Point"/>
      </w:pPr>
      <w:r w:rsidRPr="00833D95">
        <w:t xml:space="preserve">Offers targeted subsidies discreetly and with respect </w:t>
      </w:r>
    </w:p>
    <w:p w14:paraId="40C30AE5" w14:textId="1382D8C2" w:rsidR="001B1C6A" w:rsidRDefault="00ED106D" w:rsidP="00971F79">
      <w:pPr>
        <w:pStyle w:val="Bullet-Dot-Point"/>
      </w:pPr>
      <w:r w:rsidRPr="00ED106D">
        <w:t>Provides opportunities for social connection, support and community participation</w:t>
      </w:r>
      <w:r w:rsidR="002778CB">
        <w:t>.</w:t>
      </w:r>
    </w:p>
    <w:p w14:paraId="1585C4A4" w14:textId="77777777" w:rsidR="001B1C6A" w:rsidRPr="00524C09" w:rsidRDefault="001B1C6A" w:rsidP="007269FC">
      <w:pPr>
        <w:pStyle w:val="Heading2"/>
      </w:pPr>
      <w:r w:rsidRPr="00524C09">
        <w:t>Controlled Access</w:t>
      </w:r>
    </w:p>
    <w:p w14:paraId="47D58C10" w14:textId="77777777" w:rsidR="001B1C6A" w:rsidRPr="00971F79" w:rsidRDefault="001B1C6A" w:rsidP="00971F79">
      <w:r w:rsidRPr="00971F79">
        <w:t>Restricts entry to those meeting specific eligibility criteria, often through referrals and assessments. May include time limits or requirements to engage in support services. While useful for triaging limited resources, it can deter participation due to stigma and administrative barriers.</w:t>
      </w:r>
    </w:p>
    <w:p w14:paraId="666B1C66" w14:textId="77777777" w:rsidR="001B1C6A" w:rsidRPr="00524C09" w:rsidRDefault="001B1C6A" w:rsidP="007269FC">
      <w:pPr>
        <w:pStyle w:val="Heading3"/>
      </w:pPr>
      <w:r w:rsidRPr="00524C09">
        <w:t>Key features</w:t>
      </w:r>
    </w:p>
    <w:p w14:paraId="16FB6FED" w14:textId="77777777" w:rsidR="007663A3" w:rsidRDefault="007663A3" w:rsidP="00971F79">
      <w:pPr>
        <w:pStyle w:val="Bullet-Dot-Point"/>
      </w:pPr>
      <w:r w:rsidRPr="007663A3">
        <w:t>Limited to people meeting specific criteria</w:t>
      </w:r>
    </w:p>
    <w:p w14:paraId="5563E476" w14:textId="77777777" w:rsidR="007663A3" w:rsidRDefault="007663A3" w:rsidP="00971F79">
      <w:pPr>
        <w:pStyle w:val="Bullet-Dot-Point"/>
      </w:pPr>
      <w:r w:rsidRPr="007663A3">
        <w:t>Access through referral (agency or self), with eligibility assessed</w:t>
      </w:r>
    </w:p>
    <w:p w14:paraId="362D660C" w14:textId="1DC2533C" w:rsidR="001B1C6A" w:rsidRDefault="007663A3" w:rsidP="00971F79">
      <w:pPr>
        <w:pStyle w:val="Bullet-Dot-Point"/>
      </w:pPr>
      <w:r w:rsidRPr="007663A3">
        <w:t>ID and/or assessment often required</w:t>
      </w:r>
      <w:r w:rsidR="002778CB">
        <w:t>.</w:t>
      </w:r>
    </w:p>
    <w:p w14:paraId="06B0B0E8" w14:textId="77777777" w:rsidR="001B1C6A" w:rsidRPr="00524C09" w:rsidRDefault="001B1C6A" w:rsidP="007269FC">
      <w:pPr>
        <w:pStyle w:val="Heading3"/>
      </w:pPr>
      <w:r w:rsidRPr="00524C09">
        <w:t>What this access type may achieve</w:t>
      </w:r>
    </w:p>
    <w:p w14:paraId="437F5FE4" w14:textId="01812728" w:rsidR="001B1C6A" w:rsidRDefault="00C81045" w:rsidP="007269FC">
      <w:r w:rsidRPr="00C81045">
        <w:t>Aims to support individuals assessed as being in need, typically through eligibility checks or referrals. Can uphold dignity through respectful and minimal eligibility processes, though reach may be limited due to stigma or reluctance to seek formal support. Encourages short-term or time-limited engagement, primarily focused on addressing immediate needs</w:t>
      </w:r>
      <w:r>
        <w:t>.</w:t>
      </w:r>
    </w:p>
    <w:p w14:paraId="088E7CBB" w14:textId="77777777" w:rsidR="001B1C6A" w:rsidRPr="00524C09" w:rsidRDefault="001B1C6A" w:rsidP="007269FC">
      <w:pPr>
        <w:pStyle w:val="Heading3"/>
      </w:pPr>
      <w:r w:rsidRPr="00524C09">
        <w:t>Current examples of this access type</w:t>
      </w:r>
    </w:p>
    <w:p w14:paraId="58ECBB1A" w14:textId="77777777" w:rsidR="00425522" w:rsidRPr="00425522" w:rsidRDefault="00425522" w:rsidP="00282EE9">
      <w:pPr>
        <w:pStyle w:val="Bullet-Dot-Point"/>
      </w:pPr>
      <w:r w:rsidRPr="00425522">
        <w:t>Tafel, Germany: Access with welfare ID</w:t>
      </w:r>
    </w:p>
    <w:p w14:paraId="733D484F" w14:textId="77777777" w:rsidR="00425522" w:rsidRPr="00425522" w:rsidRDefault="00425522" w:rsidP="00282EE9">
      <w:pPr>
        <w:pStyle w:val="Bullet-Dot-Point"/>
      </w:pPr>
      <w:r w:rsidRPr="00425522">
        <w:t>Community Shop, UK: For residents in local area who receive means-tested benefits</w:t>
      </w:r>
    </w:p>
    <w:p w14:paraId="5D53CFAC" w14:textId="6A3E4DD8" w:rsidR="001B1C6A" w:rsidRDefault="00425522" w:rsidP="00282EE9">
      <w:pPr>
        <w:pStyle w:val="Bullet-Dot-Point"/>
      </w:pPr>
      <w:r w:rsidRPr="00425522">
        <w:lastRenderedPageBreak/>
        <w:t>Emporio della Solidarietà, Italy: Fixed-term food access + skill supports</w:t>
      </w:r>
    </w:p>
    <w:p w14:paraId="7352ED19" w14:textId="77777777" w:rsidR="001B1C6A" w:rsidRPr="00524C09" w:rsidRDefault="001B1C6A" w:rsidP="007269FC">
      <w:pPr>
        <w:pStyle w:val="Heading3"/>
      </w:pPr>
      <w:r w:rsidRPr="00524C09">
        <w:t>How it is implemented</w:t>
      </w:r>
    </w:p>
    <w:p w14:paraId="429B2A47" w14:textId="75264298" w:rsidR="002525B7" w:rsidRPr="004F7FD6" w:rsidRDefault="00403C4A" w:rsidP="004177BB">
      <w:pPr>
        <w:pStyle w:val="Bullet-Dot-Point"/>
      </w:pPr>
      <w:r w:rsidRPr="004F7FD6">
        <w:t>Uses discreet, respectful processes to assess eligibility</w:t>
      </w:r>
    </w:p>
    <w:p w14:paraId="56A034AD" w14:textId="5B11C50F" w:rsidR="00DD2127" w:rsidRPr="004F7FD6" w:rsidRDefault="00DD2127" w:rsidP="004177BB">
      <w:pPr>
        <w:pStyle w:val="Bullet-Dot-Point"/>
      </w:pPr>
      <w:r w:rsidRPr="004F7FD6">
        <w:t>Offers choice, not charity, to preserve dignity</w:t>
      </w:r>
    </w:p>
    <w:p w14:paraId="37BD5F4A" w14:textId="0AC43F6F" w:rsidR="004F7FD6" w:rsidRDefault="004F7FD6" w:rsidP="004177BB">
      <w:pPr>
        <w:pStyle w:val="Bullet-Dot-Point"/>
      </w:pPr>
      <w:r w:rsidRPr="004F7FD6">
        <w:t>Provides informal, welcoming spaces for connection and engagement.</w:t>
      </w:r>
    </w:p>
    <w:p w14:paraId="25C24803" w14:textId="77777777" w:rsidR="004F7FD6" w:rsidRDefault="004F7FD6" w:rsidP="007269FC">
      <w:pPr>
        <w:rPr>
          <w:rFonts w:eastAsia="Georgia"/>
          <w:kern w:val="2"/>
          <w:lang w:val="en-US" w:eastAsia="ja-JP"/>
        </w:rPr>
      </w:pPr>
      <w:r>
        <w:br w:type="page"/>
      </w:r>
    </w:p>
    <w:p w14:paraId="1E44A160" w14:textId="5AB4335E" w:rsidR="000225FF" w:rsidRPr="00524C09" w:rsidRDefault="000225FF" w:rsidP="007269FC">
      <w:pPr>
        <w:pStyle w:val="Heading1"/>
      </w:pPr>
      <w:r w:rsidRPr="00524C09">
        <w:lastRenderedPageBreak/>
        <w:t xml:space="preserve">Appendix D: </w:t>
      </w:r>
      <w:r w:rsidR="00AA4BA5" w:rsidRPr="00524C09">
        <w:t>Alignment between Theory of Change outcomes</w:t>
      </w:r>
      <w:r w:rsidR="0083592C" w:rsidRPr="00524C09">
        <w:t xml:space="preserve">, </w:t>
      </w:r>
      <w:r w:rsidR="00AA4BA5" w:rsidRPr="00524C09">
        <w:t>DHS Outcomes Framework and the Social Supermarket Program outcomes from Theory of Change</w:t>
      </w:r>
    </w:p>
    <w:p w14:paraId="50BB6AF8" w14:textId="2546846C" w:rsidR="00042140" w:rsidRDefault="006F6F46" w:rsidP="007269FC">
      <w:r w:rsidRPr="006F6F46">
        <w:t>The examples below are grouped by Outcome Framework theme and highlight the DHS Outcomes Framework indicators and Social Supermarket (SSM) Theory of Change (ToC) outcomes that relate to each theme.</w:t>
      </w:r>
    </w:p>
    <w:p w14:paraId="3C59AA95" w14:textId="4B4E5186" w:rsidR="008E4FAF" w:rsidRPr="00524C09" w:rsidRDefault="008E4FAF" w:rsidP="007269FC">
      <w:pPr>
        <w:pStyle w:val="Heading2"/>
      </w:pPr>
      <w:r w:rsidRPr="00524C09">
        <w:t>Healthy and well</w:t>
      </w:r>
    </w:p>
    <w:p w14:paraId="56F1EF38" w14:textId="4D35856A" w:rsidR="008E4FAF" w:rsidRPr="00182533" w:rsidRDefault="008E4FAF" w:rsidP="007269FC">
      <w:pPr>
        <w:pStyle w:val="Heading3"/>
      </w:pPr>
      <w:r w:rsidRPr="00182533">
        <w:t>ToC outcomes (short-term</w:t>
      </w:r>
      <w:r w:rsidR="00042140" w:rsidRPr="00182533">
        <w:t xml:space="preserve"> [S]</w:t>
      </w:r>
      <w:r w:rsidRPr="00182533">
        <w:t>, intermediate</w:t>
      </w:r>
      <w:r w:rsidR="00433E25" w:rsidRPr="00182533">
        <w:t xml:space="preserve"> </w:t>
      </w:r>
      <w:r w:rsidR="00042140" w:rsidRPr="00182533">
        <w:t>[</w:t>
      </w:r>
      <w:r w:rsidR="00433E25" w:rsidRPr="00182533">
        <w:t>I</w:t>
      </w:r>
      <w:r w:rsidR="00042140" w:rsidRPr="00182533">
        <w:t>]</w:t>
      </w:r>
      <w:r w:rsidRPr="00182533">
        <w:t xml:space="preserve"> and long-term</w:t>
      </w:r>
      <w:r w:rsidR="00433E25" w:rsidRPr="00182533">
        <w:t xml:space="preserve"> </w:t>
      </w:r>
      <w:r w:rsidR="00042140" w:rsidRPr="00182533">
        <w:t>[</w:t>
      </w:r>
      <w:r w:rsidR="00433E25" w:rsidRPr="00182533">
        <w:t>L</w:t>
      </w:r>
      <w:r w:rsidR="00042140" w:rsidRPr="00182533">
        <w:t>]</w:t>
      </w:r>
      <w:r w:rsidRPr="00182533">
        <w:t xml:space="preserve">): </w:t>
      </w:r>
    </w:p>
    <w:p w14:paraId="1A731010" w14:textId="1A613496" w:rsidR="008E4FAF" w:rsidRPr="00FB77E0" w:rsidRDefault="008E4FAF" w:rsidP="004177BB">
      <w:pPr>
        <w:pStyle w:val="Bullet-Dot-Point"/>
      </w:pPr>
      <w:r w:rsidRPr="00FB77E0">
        <w:t>Improved physical and mental wellbeing (</w:t>
      </w:r>
      <w:r w:rsidR="00042140">
        <w:t>I)</w:t>
      </w:r>
    </w:p>
    <w:p w14:paraId="4B3BEBB0" w14:textId="5F9D7F4A" w:rsidR="008E4FAF" w:rsidRPr="00F3419F" w:rsidRDefault="008E4FAF" w:rsidP="004177BB">
      <w:pPr>
        <w:pStyle w:val="Bullet-Dot-Point"/>
      </w:pPr>
      <w:r w:rsidRPr="00F3419F">
        <w:t>Wellbeing and quality of life</w:t>
      </w:r>
      <w:r w:rsidR="00042140" w:rsidRPr="00F3419F">
        <w:t xml:space="preserve"> </w:t>
      </w:r>
    </w:p>
    <w:p w14:paraId="54CD896A" w14:textId="38291885" w:rsidR="008E4FAF" w:rsidRPr="00F3419F" w:rsidRDefault="008E4FAF" w:rsidP="004177BB">
      <w:pPr>
        <w:pStyle w:val="Bullet-Dot-Point"/>
      </w:pPr>
      <w:r w:rsidRPr="00F3419F">
        <w:t>Material wellbeing</w:t>
      </w:r>
      <w:r w:rsidR="00042140" w:rsidRPr="00F3419F">
        <w:t xml:space="preserve"> </w:t>
      </w:r>
    </w:p>
    <w:p w14:paraId="6C1D9679" w14:textId="4E493996" w:rsidR="008E4FAF" w:rsidRPr="00FB77E0" w:rsidRDefault="008E4FAF" w:rsidP="004177BB">
      <w:pPr>
        <w:pStyle w:val="Bullet-Dot-Point"/>
      </w:pPr>
      <w:r w:rsidRPr="00FB77E0">
        <w:t>Food preferences and nutrition needs met (I)</w:t>
      </w:r>
    </w:p>
    <w:p w14:paraId="4622A089" w14:textId="320C250B" w:rsidR="008E4FAF" w:rsidRPr="00FB77E0" w:rsidRDefault="008E4FAF" w:rsidP="004177BB">
      <w:pPr>
        <w:pStyle w:val="Bullet-Dot-Point"/>
      </w:pPr>
      <w:r w:rsidRPr="00FB77E0">
        <w:t>Reduced food stress (I)</w:t>
      </w:r>
    </w:p>
    <w:p w14:paraId="77430253" w14:textId="42FFE696" w:rsidR="006C443C" w:rsidRPr="00042140" w:rsidRDefault="008E4FAF" w:rsidP="004177BB">
      <w:pPr>
        <w:pStyle w:val="Bullet-Dot-Point"/>
      </w:pPr>
      <w:r w:rsidRPr="00FB77E0">
        <w:t>Improved food security (L)</w:t>
      </w:r>
      <w:r w:rsidR="002778CB">
        <w:t>.</w:t>
      </w:r>
    </w:p>
    <w:p w14:paraId="6A39A384" w14:textId="77777777" w:rsidR="008E4FAF" w:rsidRPr="00182533" w:rsidRDefault="008E4FAF" w:rsidP="007269FC">
      <w:pPr>
        <w:pStyle w:val="Heading3"/>
      </w:pPr>
      <w:r w:rsidRPr="00182533">
        <w:t xml:space="preserve">DHS Outcome Framework indicators: </w:t>
      </w:r>
    </w:p>
    <w:p w14:paraId="4042F56A" w14:textId="77777777" w:rsidR="008E4FAF" w:rsidRPr="00FB77E0" w:rsidRDefault="008E4FAF" w:rsidP="004177BB">
      <w:pPr>
        <w:pStyle w:val="Bullet-Dot-Point"/>
      </w:pPr>
      <w:r w:rsidRPr="00FB77E0">
        <w:t>People are connected to mind, body and emotions</w:t>
      </w:r>
    </w:p>
    <w:p w14:paraId="63CDC403" w14:textId="77777777" w:rsidR="008E4FAF" w:rsidRPr="00FB77E0" w:rsidRDefault="008E4FAF" w:rsidP="004177BB">
      <w:pPr>
        <w:pStyle w:val="Bullet-Dot-Point"/>
      </w:pPr>
      <w:r w:rsidRPr="00FB77E0">
        <w:t>People have access to support to meet their fundamental needs for living</w:t>
      </w:r>
    </w:p>
    <w:p w14:paraId="67E5A57E" w14:textId="6E3DCE66" w:rsidR="008E4FAF" w:rsidRPr="00FB77E0" w:rsidRDefault="008E4FAF" w:rsidP="004177BB">
      <w:pPr>
        <w:pStyle w:val="Bullet-Dot-Point"/>
      </w:pPr>
      <w:r w:rsidRPr="00FB77E0">
        <w:t>People can meet their fundamental needs for living</w:t>
      </w:r>
      <w:r w:rsidR="002778CB">
        <w:t>.</w:t>
      </w:r>
    </w:p>
    <w:p w14:paraId="4A60676C" w14:textId="2F2C51B2" w:rsidR="003B09D9" w:rsidRPr="00524C09" w:rsidRDefault="003B09D9" w:rsidP="007269FC">
      <w:pPr>
        <w:pStyle w:val="Heading2"/>
      </w:pPr>
      <w:r w:rsidRPr="00524C09">
        <w:t>Engaged</w:t>
      </w:r>
    </w:p>
    <w:p w14:paraId="6F6C7C8A" w14:textId="77777777" w:rsidR="003B09D9" w:rsidRPr="00182533" w:rsidRDefault="003B09D9" w:rsidP="007269FC">
      <w:pPr>
        <w:pStyle w:val="Heading3"/>
      </w:pPr>
      <w:r w:rsidRPr="00182533">
        <w:t xml:space="preserve">ToC outcomes (short-term [S], intermediate [I] and long-term [L]): </w:t>
      </w:r>
    </w:p>
    <w:p w14:paraId="2FF29FF6" w14:textId="54240AF3" w:rsidR="003B09D9" w:rsidRPr="00FB77E0" w:rsidRDefault="00F11F11" w:rsidP="004177BB">
      <w:pPr>
        <w:pStyle w:val="Bullet-Dot-Point"/>
      </w:pPr>
      <w:r w:rsidRPr="00F11F11">
        <w:t xml:space="preserve">Enhanced sense of belonging in community </w:t>
      </w:r>
      <w:r w:rsidR="003B09D9" w:rsidRPr="00FB77E0">
        <w:t>(</w:t>
      </w:r>
      <w:r w:rsidR="003B09D9">
        <w:t>I)</w:t>
      </w:r>
      <w:r w:rsidR="002778CB">
        <w:t>.</w:t>
      </w:r>
    </w:p>
    <w:p w14:paraId="7479272E" w14:textId="77777777" w:rsidR="003B09D9" w:rsidRPr="00182533" w:rsidRDefault="003B09D9" w:rsidP="007269FC">
      <w:pPr>
        <w:pStyle w:val="Heading3"/>
      </w:pPr>
      <w:r w:rsidRPr="00182533">
        <w:t xml:space="preserve">DHS Outcome Framework indicators: </w:t>
      </w:r>
    </w:p>
    <w:p w14:paraId="69898531" w14:textId="77777777" w:rsidR="00F11F11" w:rsidRPr="00F11F11" w:rsidRDefault="00F11F11" w:rsidP="004177BB">
      <w:pPr>
        <w:pStyle w:val="Bullet-Dot-Point"/>
      </w:pPr>
      <w:r w:rsidRPr="00F11F11">
        <w:t>People are involved with their communities</w:t>
      </w:r>
    </w:p>
    <w:p w14:paraId="4B0CE3FD" w14:textId="05C4FBB3" w:rsidR="00F11F11" w:rsidRPr="00F11F11" w:rsidRDefault="00F11F11" w:rsidP="004177BB">
      <w:pPr>
        <w:pStyle w:val="Bullet-Dot-Point"/>
      </w:pPr>
      <w:r w:rsidRPr="00F11F11">
        <w:t>People participate in activities in the wider community</w:t>
      </w:r>
      <w:r w:rsidR="002778CB">
        <w:t>.</w:t>
      </w:r>
    </w:p>
    <w:p w14:paraId="3DECD791" w14:textId="0E2D2A93" w:rsidR="00F11F11" w:rsidRPr="00524C09" w:rsidRDefault="00F11F11" w:rsidP="007269FC">
      <w:pPr>
        <w:pStyle w:val="Heading2"/>
      </w:pPr>
      <w:r w:rsidRPr="00524C09">
        <w:t>Connected</w:t>
      </w:r>
    </w:p>
    <w:p w14:paraId="4216A5B3" w14:textId="77777777" w:rsidR="00F11F11" w:rsidRPr="00182533" w:rsidRDefault="00F11F11" w:rsidP="007269FC">
      <w:pPr>
        <w:pStyle w:val="Heading3"/>
      </w:pPr>
      <w:r w:rsidRPr="00182533">
        <w:t xml:space="preserve">ToC outcomes (short-term [S], intermediate [I] and long-term [L]): </w:t>
      </w:r>
    </w:p>
    <w:p w14:paraId="79DF9D90" w14:textId="70F8B952" w:rsidR="00F11F11" w:rsidRPr="00FB77E0" w:rsidRDefault="001902FD" w:rsidP="004177BB">
      <w:pPr>
        <w:pStyle w:val="Bullet-Dot-Point"/>
      </w:pPr>
      <w:r w:rsidRPr="001902FD">
        <w:t xml:space="preserve">Increased social connections and networks </w:t>
      </w:r>
      <w:r w:rsidR="00F11F11" w:rsidRPr="00FB77E0">
        <w:t>(</w:t>
      </w:r>
      <w:r>
        <w:t>S</w:t>
      </w:r>
      <w:r w:rsidR="00F11F11">
        <w:t>)</w:t>
      </w:r>
      <w:r w:rsidR="002778CB">
        <w:t>.</w:t>
      </w:r>
    </w:p>
    <w:p w14:paraId="12AC9FD7" w14:textId="77777777" w:rsidR="00F11F11" w:rsidRPr="00182533" w:rsidRDefault="00F11F11" w:rsidP="007269FC">
      <w:pPr>
        <w:pStyle w:val="Heading3"/>
      </w:pPr>
      <w:r w:rsidRPr="00182533">
        <w:t xml:space="preserve">DHS Outcome Framework indicators: </w:t>
      </w:r>
    </w:p>
    <w:p w14:paraId="65601E3D" w14:textId="10EA80F1" w:rsidR="001902FD" w:rsidRPr="001902FD" w:rsidRDefault="001902FD" w:rsidP="004177BB">
      <w:pPr>
        <w:pStyle w:val="Bullet-Dot-Point"/>
      </w:pPr>
      <w:r w:rsidRPr="001902FD">
        <w:t>People have meaningful and mutually supportive relationships with others</w:t>
      </w:r>
      <w:r w:rsidR="002778CB">
        <w:t>.</w:t>
      </w:r>
    </w:p>
    <w:p w14:paraId="0CE41861" w14:textId="6EC9F8DE" w:rsidR="00C7273B" w:rsidRPr="00524C09" w:rsidRDefault="00C7273B" w:rsidP="007269FC">
      <w:pPr>
        <w:pStyle w:val="Heading2"/>
      </w:pPr>
      <w:r w:rsidRPr="00524C09">
        <w:lastRenderedPageBreak/>
        <w:t>Financially well</w:t>
      </w:r>
    </w:p>
    <w:p w14:paraId="2587F371" w14:textId="77777777" w:rsidR="00C7273B" w:rsidRPr="00182533" w:rsidRDefault="00C7273B" w:rsidP="007269FC">
      <w:pPr>
        <w:pStyle w:val="Heading3"/>
      </w:pPr>
      <w:r w:rsidRPr="00182533">
        <w:t xml:space="preserve">ToC outcomes (short-term [S], intermediate [I] and long-term [L]): </w:t>
      </w:r>
    </w:p>
    <w:p w14:paraId="7A84B09F" w14:textId="10B5922C" w:rsidR="0054781B" w:rsidRPr="0054781B" w:rsidRDefault="0054781B" w:rsidP="004177BB">
      <w:pPr>
        <w:pStyle w:val="Bullet-Dot-Point"/>
      </w:pPr>
      <w:r w:rsidRPr="0054781B">
        <w:t>Improved financial wellbeing through increased control, capacity to manage expenses and financial inclusion (I)</w:t>
      </w:r>
    </w:p>
    <w:p w14:paraId="4F78C251" w14:textId="20B55CBB" w:rsidR="0054781B" w:rsidRPr="0054781B" w:rsidRDefault="0054781B" w:rsidP="004177BB">
      <w:pPr>
        <w:pStyle w:val="Bullet-Dot-Point"/>
      </w:pPr>
      <w:r w:rsidRPr="0054781B">
        <w:t>Improved skills and confidence in managing finances (S)</w:t>
      </w:r>
    </w:p>
    <w:p w14:paraId="7AEE8CDA" w14:textId="68B334FE" w:rsidR="0054781B" w:rsidRDefault="0054781B" w:rsidP="004177BB">
      <w:pPr>
        <w:pStyle w:val="Bullet-Dot-Point"/>
      </w:pPr>
      <w:r w:rsidRPr="0054781B">
        <w:t>Increased awareness of available supports and services (S)</w:t>
      </w:r>
    </w:p>
    <w:p w14:paraId="5CA87A92" w14:textId="0F6164A9" w:rsidR="0054781B" w:rsidRPr="0054781B" w:rsidRDefault="0054781B" w:rsidP="004177BB">
      <w:pPr>
        <w:pStyle w:val="Bullet-Dot-Point"/>
      </w:pPr>
      <w:r>
        <w:t>Increased employability/pathways to work or training (I)</w:t>
      </w:r>
      <w:r w:rsidR="002778CB">
        <w:t>.</w:t>
      </w:r>
    </w:p>
    <w:p w14:paraId="021AC36C" w14:textId="72928B15" w:rsidR="00C7273B" w:rsidRPr="00182533" w:rsidRDefault="00C7273B" w:rsidP="007269FC">
      <w:pPr>
        <w:pStyle w:val="Heading3"/>
      </w:pPr>
      <w:r w:rsidRPr="00182533">
        <w:t xml:space="preserve">DHS Outcome Framework indicators: </w:t>
      </w:r>
    </w:p>
    <w:p w14:paraId="6C5DC1B8" w14:textId="72D9FE39" w:rsidR="008F219F" w:rsidRPr="008F219F" w:rsidRDefault="008F219F" w:rsidP="004177BB">
      <w:pPr>
        <w:pStyle w:val="Bullet-Dot-Point"/>
      </w:pPr>
      <w:r w:rsidRPr="008F219F">
        <w:t xml:space="preserve">People can pay for the things they and their families need </w:t>
      </w:r>
    </w:p>
    <w:p w14:paraId="63DDA70E" w14:textId="07987723" w:rsidR="008F219F" w:rsidRPr="008F219F" w:rsidRDefault="008F219F" w:rsidP="004177BB">
      <w:pPr>
        <w:pStyle w:val="Bullet-Dot-Point"/>
      </w:pPr>
      <w:r w:rsidRPr="008F219F">
        <w:t xml:space="preserve">People can find financial support when they need it </w:t>
      </w:r>
    </w:p>
    <w:p w14:paraId="495E9DA0" w14:textId="61E2C7F1" w:rsidR="008F219F" w:rsidRDefault="008F219F" w:rsidP="004177BB">
      <w:pPr>
        <w:pStyle w:val="Bullet-Dot-Point"/>
      </w:pPr>
      <w:r w:rsidRPr="008F219F">
        <w:t>People can cope with change and difficulties in their lives</w:t>
      </w:r>
    </w:p>
    <w:p w14:paraId="58820EEF" w14:textId="67185BFA" w:rsidR="003C241C" w:rsidRPr="003C241C" w:rsidRDefault="003C241C" w:rsidP="004177BB">
      <w:pPr>
        <w:pStyle w:val="Bullet-Dot-Point"/>
      </w:pPr>
      <w:r w:rsidRPr="003C241C">
        <w:t>People can find financial support when they need it</w:t>
      </w:r>
    </w:p>
    <w:p w14:paraId="0268ABB5" w14:textId="265F6955" w:rsidR="003C241C" w:rsidRPr="008F219F" w:rsidRDefault="00F3419F" w:rsidP="004177BB">
      <w:pPr>
        <w:pStyle w:val="Bullet-Dot-Point"/>
      </w:pPr>
      <w:r w:rsidRPr="00F3419F">
        <w:t>People can access employment to suit their needs</w:t>
      </w:r>
      <w:r w:rsidR="002778CB">
        <w:t>.</w:t>
      </w:r>
    </w:p>
    <w:p w14:paraId="53D91519" w14:textId="73AD6F8E" w:rsidR="00F3419F" w:rsidRPr="00524C09" w:rsidRDefault="00F3419F" w:rsidP="007269FC">
      <w:pPr>
        <w:pStyle w:val="Heading2"/>
      </w:pPr>
      <w:r w:rsidRPr="00524C09">
        <w:t>Self-advocating</w:t>
      </w:r>
    </w:p>
    <w:p w14:paraId="4A0B526C" w14:textId="77777777" w:rsidR="00F3419F" w:rsidRPr="00182533" w:rsidRDefault="00F3419F" w:rsidP="007269FC">
      <w:pPr>
        <w:pStyle w:val="Heading3"/>
      </w:pPr>
      <w:r w:rsidRPr="00182533">
        <w:t xml:space="preserve">ToC outcomes (short-term [S], intermediate [I] and long-term [L]): </w:t>
      </w:r>
    </w:p>
    <w:p w14:paraId="62BFA61B" w14:textId="528602B9" w:rsidR="00F3419F" w:rsidRDefault="00BD3CEB" w:rsidP="004177BB">
      <w:pPr>
        <w:pStyle w:val="Bullet-Dot-Point"/>
      </w:pPr>
      <w:r>
        <w:t>Greater empowerment</w:t>
      </w:r>
    </w:p>
    <w:p w14:paraId="381E8DB8" w14:textId="3558B5BA" w:rsidR="00BD3CEB" w:rsidRPr="0054781B" w:rsidRDefault="00BD3CEB" w:rsidP="004177BB">
      <w:pPr>
        <w:pStyle w:val="Bullet-Dot-Point"/>
      </w:pPr>
      <w:r>
        <w:t>Enhanced personal agency (S)</w:t>
      </w:r>
      <w:r w:rsidR="002778CB">
        <w:t>.</w:t>
      </w:r>
    </w:p>
    <w:p w14:paraId="535F4CB1" w14:textId="77777777" w:rsidR="00F3419F" w:rsidRPr="00182533" w:rsidRDefault="00F3419F" w:rsidP="007269FC">
      <w:pPr>
        <w:pStyle w:val="Heading3"/>
      </w:pPr>
      <w:r w:rsidRPr="00182533">
        <w:t xml:space="preserve">DHS Outcome Framework indicators: </w:t>
      </w:r>
    </w:p>
    <w:p w14:paraId="090D072E" w14:textId="27405DDD" w:rsidR="00F3419F" w:rsidRDefault="00F3419F" w:rsidP="00D4002F">
      <w:pPr>
        <w:pStyle w:val="Bullet-Dot-Point"/>
      </w:pPr>
      <w:r w:rsidRPr="00BD3CEB">
        <w:t xml:space="preserve">People can </w:t>
      </w:r>
      <w:r w:rsidR="00BD3CEB">
        <w:t>advocate for what they need</w:t>
      </w:r>
      <w:r w:rsidR="002778CB">
        <w:t>.</w:t>
      </w:r>
    </w:p>
    <w:p w14:paraId="5DB8937D" w14:textId="17FEB778" w:rsidR="00BD3CEB" w:rsidRPr="00524C09" w:rsidRDefault="00BD3CEB" w:rsidP="007269FC">
      <w:pPr>
        <w:pStyle w:val="Heading2"/>
      </w:pPr>
      <w:r w:rsidRPr="00524C09">
        <w:t>Contributing</w:t>
      </w:r>
    </w:p>
    <w:p w14:paraId="0CFEF848" w14:textId="77777777" w:rsidR="00BD3CEB" w:rsidRPr="00182533" w:rsidRDefault="00BD3CEB" w:rsidP="007269FC">
      <w:pPr>
        <w:pStyle w:val="Heading3"/>
      </w:pPr>
      <w:r w:rsidRPr="00182533">
        <w:t xml:space="preserve">ToC outcomes (short-term [S], intermediate [I] and long-term [L]): </w:t>
      </w:r>
    </w:p>
    <w:p w14:paraId="062D8E1B" w14:textId="6B5DB116" w:rsidR="00BD3CEB" w:rsidRPr="00843E23" w:rsidRDefault="00BD3CEB" w:rsidP="00D4002F">
      <w:pPr>
        <w:pStyle w:val="Bullet-Dot-Point"/>
      </w:pPr>
      <w:r>
        <w:t>Strengthened community leadership and grassroots actions (I)</w:t>
      </w:r>
      <w:r w:rsidR="002778CB">
        <w:t>.</w:t>
      </w:r>
    </w:p>
    <w:p w14:paraId="1CB16865" w14:textId="77777777" w:rsidR="00BD3CEB" w:rsidRPr="00182533" w:rsidRDefault="00BD3CEB" w:rsidP="007269FC">
      <w:pPr>
        <w:pStyle w:val="Heading3"/>
      </w:pPr>
      <w:r w:rsidRPr="00182533">
        <w:t xml:space="preserve">DHS Outcome Framework indicators: </w:t>
      </w:r>
    </w:p>
    <w:p w14:paraId="5CFEA236" w14:textId="045F95FA" w:rsidR="00BD3CEB" w:rsidRDefault="00BD3CEB" w:rsidP="00D4002F">
      <w:pPr>
        <w:pStyle w:val="Bullet-Dot-Point"/>
      </w:pPr>
      <w:r w:rsidRPr="00BD3CEB">
        <w:t xml:space="preserve">People </w:t>
      </w:r>
      <w:r w:rsidR="00843E23">
        <w:t>undertake roles within their community that are valuable and worthwhile to them</w:t>
      </w:r>
      <w:r w:rsidR="002778CB">
        <w:t>.</w:t>
      </w:r>
    </w:p>
    <w:p w14:paraId="54B53EF3" w14:textId="1240E061" w:rsidR="00843E23" w:rsidRPr="00524C09" w:rsidRDefault="00843E23" w:rsidP="007269FC">
      <w:pPr>
        <w:pStyle w:val="Heading2"/>
      </w:pPr>
      <w:r w:rsidRPr="00524C09">
        <w:t>Self-directing</w:t>
      </w:r>
    </w:p>
    <w:p w14:paraId="483CCED6" w14:textId="77777777" w:rsidR="00843E23" w:rsidRPr="00182533" w:rsidRDefault="00843E23" w:rsidP="007269FC">
      <w:pPr>
        <w:pStyle w:val="Heading3"/>
      </w:pPr>
      <w:r w:rsidRPr="00182533">
        <w:t xml:space="preserve">ToC outcomes (short-term [S], intermediate [I] and long-term [L]): </w:t>
      </w:r>
    </w:p>
    <w:p w14:paraId="5FD7CA6C" w14:textId="1CEB9CCE" w:rsidR="00843E23" w:rsidRDefault="00843E23" w:rsidP="00D4002F">
      <w:pPr>
        <w:pStyle w:val="Bullet-Dot-Point"/>
      </w:pPr>
      <w:r>
        <w:t>Improved customer choice and agency (S)</w:t>
      </w:r>
    </w:p>
    <w:p w14:paraId="7D40CF0A" w14:textId="5F65460C" w:rsidR="00843E23" w:rsidRDefault="00DA2D33" w:rsidP="00D4002F">
      <w:pPr>
        <w:pStyle w:val="Bullet-Dot-Point"/>
      </w:pPr>
      <w:r>
        <w:t>Improved confidence and self-efficacy (S)</w:t>
      </w:r>
    </w:p>
    <w:p w14:paraId="03810F4E" w14:textId="62094A65" w:rsidR="00DA2D33" w:rsidRPr="00DA2D33" w:rsidRDefault="00DA2D33" w:rsidP="00D4002F">
      <w:pPr>
        <w:pStyle w:val="Bullet-Dot-Point"/>
      </w:pPr>
      <w:r>
        <w:t>Increased knowledge and skills (S)</w:t>
      </w:r>
      <w:r w:rsidR="002778CB">
        <w:t>.</w:t>
      </w:r>
    </w:p>
    <w:p w14:paraId="747D738A" w14:textId="77777777" w:rsidR="00843E23" w:rsidRPr="00182533" w:rsidRDefault="00843E23" w:rsidP="007269FC">
      <w:pPr>
        <w:pStyle w:val="Heading3"/>
      </w:pPr>
      <w:r w:rsidRPr="00182533">
        <w:lastRenderedPageBreak/>
        <w:t xml:space="preserve">DHS Outcome Framework indicators: </w:t>
      </w:r>
    </w:p>
    <w:p w14:paraId="0BC65AF7" w14:textId="5A3EE791" w:rsidR="00843E23" w:rsidRDefault="00DA2D33" w:rsidP="00D4002F">
      <w:pPr>
        <w:pStyle w:val="Bullet-Dot-Point"/>
      </w:pPr>
      <w:r>
        <w:t>People can choose how to live their lives</w:t>
      </w:r>
    </w:p>
    <w:p w14:paraId="3D674ECC" w14:textId="73E00A88" w:rsidR="00DA2D33" w:rsidRDefault="00DA2D33" w:rsidP="00D4002F">
      <w:pPr>
        <w:pStyle w:val="Bullet-Dot-Point"/>
      </w:pPr>
      <w:r>
        <w:t>People can choose the support they need</w:t>
      </w:r>
    </w:p>
    <w:p w14:paraId="44197C3A" w14:textId="0F78FB37" w:rsidR="00DA2D33" w:rsidRDefault="00DA2D33" w:rsidP="00D4002F">
      <w:pPr>
        <w:pStyle w:val="Bullet-Dot-Point"/>
      </w:pPr>
      <w:r>
        <w:t>People are positive about their life and future</w:t>
      </w:r>
    </w:p>
    <w:p w14:paraId="47CEFC24" w14:textId="1977F5D6" w:rsidR="00543407" w:rsidRPr="00543407" w:rsidRDefault="00543407" w:rsidP="00D4002F">
      <w:pPr>
        <w:pStyle w:val="Bullet-Dot-Point"/>
      </w:pPr>
      <w:r>
        <w:t xml:space="preserve">People have opportunities to learn and develop new skills </w:t>
      </w:r>
      <w:r w:rsidR="002778CB">
        <w:t>.</w:t>
      </w:r>
    </w:p>
    <w:p w14:paraId="03BD0291" w14:textId="2E42AFE1" w:rsidR="00543407" w:rsidRPr="00524C09" w:rsidRDefault="00543407" w:rsidP="007269FC">
      <w:pPr>
        <w:pStyle w:val="Heading2"/>
      </w:pPr>
      <w:r w:rsidRPr="00524C09">
        <w:t>Flourishing</w:t>
      </w:r>
    </w:p>
    <w:p w14:paraId="051823A9" w14:textId="77777777" w:rsidR="00543407" w:rsidRPr="00182533" w:rsidRDefault="00543407" w:rsidP="007269FC">
      <w:pPr>
        <w:pStyle w:val="Heading3"/>
      </w:pPr>
      <w:r w:rsidRPr="00182533">
        <w:t xml:space="preserve">ToC outcomes (short-term [S], intermediate [I] and long-term [L]): </w:t>
      </w:r>
    </w:p>
    <w:p w14:paraId="5DDA3441" w14:textId="3B8AAD6E" w:rsidR="00292D08" w:rsidRDefault="00543407" w:rsidP="00D4002F">
      <w:pPr>
        <w:pStyle w:val="Bullet-Dot-Point"/>
      </w:pPr>
      <w:r>
        <w:t>Improved self</w:t>
      </w:r>
      <w:r w:rsidR="00292D08">
        <w:t>-esteem (I)</w:t>
      </w:r>
    </w:p>
    <w:p w14:paraId="03F8210E" w14:textId="2A1ED0DC" w:rsidR="00292D08" w:rsidRPr="00292D08" w:rsidRDefault="00292D08" w:rsidP="00D4002F">
      <w:pPr>
        <w:pStyle w:val="Bullet-Dot-Point"/>
      </w:pPr>
      <w:r>
        <w:t>Enhanced sense of purpose and contribution (S)</w:t>
      </w:r>
      <w:r w:rsidR="002778CB">
        <w:t>.</w:t>
      </w:r>
    </w:p>
    <w:p w14:paraId="33E24D66" w14:textId="77777777" w:rsidR="00543407" w:rsidRPr="00182533" w:rsidRDefault="00543407" w:rsidP="007269FC">
      <w:pPr>
        <w:pStyle w:val="Heading3"/>
      </w:pPr>
      <w:r w:rsidRPr="00182533">
        <w:t xml:space="preserve">DHS Outcome Framework indicators: </w:t>
      </w:r>
    </w:p>
    <w:p w14:paraId="0BC016CD" w14:textId="48997473" w:rsidR="00543407" w:rsidRDefault="00543407" w:rsidP="00D4002F">
      <w:pPr>
        <w:pStyle w:val="Bullet-Dot-Point"/>
      </w:pPr>
      <w:r>
        <w:t xml:space="preserve">People </w:t>
      </w:r>
      <w:r w:rsidR="00292D08">
        <w:t>are positive about their life and future</w:t>
      </w:r>
    </w:p>
    <w:p w14:paraId="44E861B5" w14:textId="7B3F51A6" w:rsidR="00292D08" w:rsidRDefault="00292D08" w:rsidP="00D4002F">
      <w:pPr>
        <w:pStyle w:val="Bullet-Dot-Point"/>
      </w:pPr>
      <w:r>
        <w:t xml:space="preserve">People have </w:t>
      </w:r>
      <w:r w:rsidR="00FE2EFE">
        <w:t xml:space="preserve">a sense of purpose and meaning in their life </w:t>
      </w:r>
      <w:r w:rsidR="002778CB">
        <w:t>.</w:t>
      </w:r>
    </w:p>
    <w:p w14:paraId="3E0CD196" w14:textId="0040938A" w:rsidR="00FE2EFE" w:rsidRPr="00524C09" w:rsidRDefault="00FE2EFE" w:rsidP="007269FC">
      <w:pPr>
        <w:pStyle w:val="Heading2"/>
      </w:pPr>
      <w:r w:rsidRPr="00524C09">
        <w:t>Included</w:t>
      </w:r>
    </w:p>
    <w:p w14:paraId="0CD14382" w14:textId="77777777" w:rsidR="00FE2EFE" w:rsidRPr="00182533" w:rsidRDefault="00FE2EFE" w:rsidP="007269FC">
      <w:pPr>
        <w:pStyle w:val="Heading3"/>
      </w:pPr>
      <w:r w:rsidRPr="00182533">
        <w:t xml:space="preserve">ToC outcomes (short-term [S], intermediate [I] and long-term [L]): </w:t>
      </w:r>
    </w:p>
    <w:p w14:paraId="48C19871" w14:textId="55792978" w:rsidR="00FE2EFE" w:rsidRDefault="00FE2EFE" w:rsidP="00D4002F">
      <w:pPr>
        <w:pStyle w:val="Bullet-Dot-Point"/>
      </w:pPr>
      <w:r>
        <w:t>Enhanced sense of belonging (S)</w:t>
      </w:r>
    </w:p>
    <w:p w14:paraId="31FB677A" w14:textId="2DF7DE47" w:rsidR="00FE2EFE" w:rsidRDefault="00FE2EFE" w:rsidP="00D4002F">
      <w:pPr>
        <w:pStyle w:val="Bullet-Dot-Point"/>
      </w:pPr>
      <w:r>
        <w:t>Strengthened sense of belonging in community (I)</w:t>
      </w:r>
    </w:p>
    <w:p w14:paraId="278B11DA" w14:textId="05C15B2A" w:rsidR="00FE2EFE" w:rsidRDefault="00D14DDE" w:rsidP="00D4002F">
      <w:pPr>
        <w:pStyle w:val="Bullet-Dot-Point"/>
      </w:pPr>
      <w:r>
        <w:t>Increased social inclusion (L)</w:t>
      </w:r>
    </w:p>
    <w:p w14:paraId="6A10D601" w14:textId="472C4351" w:rsidR="00D14DDE" w:rsidRPr="00292D08" w:rsidRDefault="00D14DDE" w:rsidP="00D4002F">
      <w:pPr>
        <w:pStyle w:val="Bullet-Dot-Point"/>
      </w:pPr>
      <w:r>
        <w:t>Reduced stigma (S)</w:t>
      </w:r>
      <w:r w:rsidR="002778CB">
        <w:t>.</w:t>
      </w:r>
    </w:p>
    <w:p w14:paraId="46020024" w14:textId="77777777" w:rsidR="00FE2EFE" w:rsidRPr="00182533" w:rsidRDefault="00FE2EFE" w:rsidP="007269FC">
      <w:pPr>
        <w:pStyle w:val="Heading3"/>
      </w:pPr>
      <w:r w:rsidRPr="00182533">
        <w:t xml:space="preserve">DHS Outcome Framework indicators: </w:t>
      </w:r>
    </w:p>
    <w:p w14:paraId="176B70FC" w14:textId="2D80FDB4" w:rsidR="00FE2EFE" w:rsidRDefault="00D14DDE" w:rsidP="00D4002F">
      <w:pPr>
        <w:pStyle w:val="Bullet-Dot-Point"/>
      </w:pPr>
      <w:r>
        <w:t>People have a sense of belonging to their culture</w:t>
      </w:r>
    </w:p>
    <w:p w14:paraId="1634A00B" w14:textId="081F5791" w:rsidR="00D14DDE" w:rsidRDefault="00D14DDE" w:rsidP="00D4002F">
      <w:pPr>
        <w:pStyle w:val="Bullet-Dot-Point"/>
      </w:pPr>
      <w:r>
        <w:t>People are valued and heard in their communities</w:t>
      </w:r>
      <w:r w:rsidR="002778CB">
        <w:t>.</w:t>
      </w:r>
    </w:p>
    <w:p w14:paraId="4957D18D" w14:textId="77777777" w:rsidR="00D14DDE" w:rsidRDefault="00D14DDE" w:rsidP="007269FC">
      <w:pPr>
        <w:rPr>
          <w:rFonts w:eastAsia="Georgia"/>
          <w:kern w:val="2"/>
          <w:lang w:val="en-US" w:eastAsia="ja-JP"/>
        </w:rPr>
      </w:pPr>
      <w:r>
        <w:br w:type="page"/>
      </w:r>
    </w:p>
    <w:p w14:paraId="37DB771D" w14:textId="7ABD1A9F" w:rsidR="007A19BC" w:rsidRPr="00524C09" w:rsidRDefault="007A19BC" w:rsidP="007269FC">
      <w:pPr>
        <w:pStyle w:val="Heading1"/>
      </w:pPr>
      <w:r w:rsidRPr="00524C09">
        <w:lastRenderedPageBreak/>
        <w:t>Appendix E: Business models and service delivery structures used in social supermarkets</w:t>
      </w:r>
    </w:p>
    <w:p w14:paraId="70AA76E0" w14:textId="521CAC04" w:rsidR="005A6BE5" w:rsidRPr="00182533" w:rsidRDefault="005A6BE5" w:rsidP="00D4002F">
      <w:pPr>
        <w:pStyle w:val="Heading2"/>
      </w:pPr>
      <w:r w:rsidRPr="00182533">
        <w:t>Social Enterprise</w:t>
      </w:r>
    </w:p>
    <w:p w14:paraId="03E0484C" w14:textId="6A436784" w:rsidR="006448DF" w:rsidRDefault="00832710" w:rsidP="007269FC">
      <w:r w:rsidRPr="00832710">
        <w:t>Generates income by selling low-cost goods, reinvesting profits into operations, services or other activities to achieve social outcomes.</w:t>
      </w:r>
    </w:p>
    <w:p w14:paraId="099CF9AC" w14:textId="0640EF17" w:rsidR="00832710" w:rsidRPr="00182533" w:rsidRDefault="00832710" w:rsidP="00D4002F">
      <w:pPr>
        <w:pStyle w:val="Heading2"/>
      </w:pPr>
      <w:r w:rsidRPr="00182533">
        <w:t>Grant</w:t>
      </w:r>
      <w:r w:rsidR="00A5474D" w:rsidRPr="00182533">
        <w:t xml:space="preserve">-funded/philanthropic </w:t>
      </w:r>
    </w:p>
    <w:p w14:paraId="0948FD67" w14:textId="60862B97" w:rsidR="006448DF" w:rsidRDefault="0090611C" w:rsidP="007269FC">
      <w:r w:rsidRPr="0090611C">
        <w:t>Relies on government or donor funding to provide subsidised or free access to food and services. Common in pilot or early-stage S</w:t>
      </w:r>
      <w:r>
        <w:t xml:space="preserve">ocial </w:t>
      </w:r>
      <w:r w:rsidRPr="0090611C">
        <w:t>S</w:t>
      </w:r>
      <w:r>
        <w:t>upermarkets</w:t>
      </w:r>
      <w:r w:rsidRPr="0090611C">
        <w:t>.</w:t>
      </w:r>
    </w:p>
    <w:p w14:paraId="726D6399" w14:textId="77777777" w:rsidR="005112D0" w:rsidRPr="00182533" w:rsidRDefault="005112D0" w:rsidP="007269FC">
      <w:pPr>
        <w:pStyle w:val="Heading2"/>
      </w:pPr>
      <w:r w:rsidRPr="00182533">
        <w:t xml:space="preserve">Public-Private Partnership </w:t>
      </w:r>
    </w:p>
    <w:p w14:paraId="36FE4E99" w14:textId="63292925" w:rsidR="006448DF" w:rsidRDefault="006448DF" w:rsidP="007269FC">
      <w:r w:rsidRPr="006448DF">
        <w:t>Combines support from government, nonprofits, and businesses collaborating to share assets, costs and resources (</w:t>
      </w:r>
      <w:r w:rsidR="0082789E">
        <w:t>for example</w:t>
      </w:r>
      <w:r w:rsidRPr="006448DF">
        <w:t xml:space="preserve"> supermarkets, food producers, logistics).</w:t>
      </w:r>
      <w:r w:rsidRPr="006448DF">
        <w:rPr>
          <w:b/>
          <w:bCs/>
        </w:rPr>
        <w:t xml:space="preserve"> </w:t>
      </w:r>
      <w:r w:rsidRPr="006448DF">
        <w:t xml:space="preserve">Often used to reduce food waste </w:t>
      </w:r>
      <w:r w:rsidRPr="006448DF">
        <w:rPr>
          <w:i/>
          <w:iCs/>
        </w:rPr>
        <w:t>and</w:t>
      </w:r>
      <w:r w:rsidRPr="006448DF">
        <w:t xml:space="preserve"> meet social goals.</w:t>
      </w:r>
    </w:p>
    <w:p w14:paraId="7380CFB2" w14:textId="77777777" w:rsidR="0058379D" w:rsidRPr="00182533" w:rsidRDefault="0058379D" w:rsidP="007269FC">
      <w:pPr>
        <w:pStyle w:val="Heading2"/>
      </w:pPr>
      <w:r w:rsidRPr="00182533">
        <w:t xml:space="preserve">Membership </w:t>
      </w:r>
    </w:p>
    <w:p w14:paraId="4ABA5104" w14:textId="01FB7697" w:rsidR="007A37A5" w:rsidRDefault="007A37A5" w:rsidP="007269FC">
      <w:r w:rsidRPr="007A37A5">
        <w:t>Members pay a small fee to access discounted food, creating predictable income, inclusion and sense of belonging.</w:t>
      </w:r>
      <w:r w:rsidRPr="007A37A5">
        <w:rPr>
          <w:b/>
          <w:bCs/>
        </w:rPr>
        <w:t xml:space="preserve"> </w:t>
      </w:r>
      <w:r w:rsidRPr="007A37A5">
        <w:t>Often blended with other models for equity (</w:t>
      </w:r>
      <w:r w:rsidR="0082789E">
        <w:t>for example</w:t>
      </w:r>
      <w:r w:rsidRPr="007A37A5">
        <w:t xml:space="preserve"> subsidised fees).</w:t>
      </w:r>
    </w:p>
    <w:p w14:paraId="68C2EB87" w14:textId="14C710D9" w:rsidR="007A37A5" w:rsidRPr="00182533" w:rsidRDefault="007A37A5" w:rsidP="007269FC">
      <w:pPr>
        <w:pStyle w:val="Heading2"/>
      </w:pPr>
      <w:r w:rsidRPr="00182533">
        <w:t>Hybrid model</w:t>
      </w:r>
    </w:p>
    <w:p w14:paraId="16979F6A" w14:textId="00DC2096" w:rsidR="00AA0C27" w:rsidRDefault="00AA0C27" w:rsidP="007269FC">
      <w:r w:rsidRPr="00AA0C27">
        <w:t>Blends multiple funding streams (social enterprise activities, grants, donations, volunteer labour) for sustainability and flexibility</w:t>
      </w:r>
      <w:r w:rsidRPr="00AA0C27">
        <w:rPr>
          <w:i/>
          <w:iCs/>
        </w:rPr>
        <w:t>.</w:t>
      </w:r>
    </w:p>
    <w:p w14:paraId="436EAEC2" w14:textId="1C7886BA" w:rsidR="00AA0C27" w:rsidRPr="00524C09" w:rsidRDefault="00AA0C27" w:rsidP="007269FC">
      <w:pPr>
        <w:pStyle w:val="Heading2"/>
      </w:pPr>
      <w:r w:rsidRPr="00524C09">
        <w:t>Service delivery structures</w:t>
      </w:r>
    </w:p>
    <w:p w14:paraId="0B5B2A33" w14:textId="0A3E89B0" w:rsidR="00AA0C27" w:rsidRDefault="00C547B5" w:rsidP="007269FC">
      <w:r w:rsidRPr="00C547B5">
        <w:t>A social supermarket’s service delivery structure, or operating</w:t>
      </w:r>
      <w:r w:rsidRPr="00C547B5">
        <w:rPr>
          <w:i/>
          <w:iCs/>
        </w:rPr>
        <w:t xml:space="preserve"> </w:t>
      </w:r>
      <w:r w:rsidRPr="00C547B5">
        <w:t xml:space="preserve">model, refers to how services are structured and run </w:t>
      </w:r>
      <w:r w:rsidR="002778CB">
        <w:t>—</w:t>
      </w:r>
      <w:r w:rsidRPr="00C547B5">
        <w:t>to deliver its mission and value</w:t>
      </w:r>
      <w:r w:rsidRPr="00C547B5">
        <w:rPr>
          <w:vertAlign w:val="superscript"/>
        </w:rPr>
        <w:footnoteReference w:id="1"/>
      </w:r>
      <w:r w:rsidRPr="00C547B5">
        <w:fldChar w:fldCharType="begin"/>
      </w:r>
      <w:r w:rsidRPr="00C547B5">
        <w:instrText xml:space="preserve"> ADDIN EN.CITE &lt;EndNote&gt;&lt;Cite&gt;&lt;Author&gt;Dart&lt;/Author&gt;&lt;Year&gt;2004&lt;/Year&gt;&lt;RecNum&gt;278&lt;/RecNum&gt;&lt;DisplayText&gt;(Dart, 2004)&lt;/DisplayText&gt;&lt;record&gt;&lt;rec-number&gt;278&lt;/rec-number&gt;&lt;foreign-keys&gt;&lt;key app="EN" db-id="x9tvdwwduz2xp5e20tlvre2j0dd2tw0vr59f" timestamp="1747889708"&gt;278&lt;/key&gt;&lt;/foreign-keys&gt;&lt;ref-type name="Journal Article"&gt;17&lt;/ref-type&gt;&lt;contributors&gt;&lt;authors&gt;&lt;author&gt;Dart, Raymond&lt;/author&gt;&lt;/authors&gt;&lt;/contributors&gt;&lt;titles&gt;&lt;title&gt;Being “Business-Like” in a Nonprofit Organization: A Grounded and Inductive Typology&lt;/title&gt;&lt;secondary-title&gt;Nonprofit and Voluntary Sector Quarterly&lt;/secondary-title&gt;&lt;/titles&gt;&lt;periodical&gt;&lt;full-title&gt;Nonprofit and Voluntary Sector Quarterly&lt;/full-title&gt;&lt;/periodical&gt;&lt;pages&gt;290-310&lt;/pages&gt;&lt;volume&gt;33&lt;/volume&gt;&lt;number&gt;2&lt;/number&gt;&lt;keywords&gt;&lt;keyword&gt;nonprofit, commercialization, business, typology, qualitative&lt;/keyword&gt;&lt;/keywords&gt;&lt;dates&gt;&lt;year&gt;2004&lt;/year&gt;&lt;/dates&gt;&lt;urls&gt;&lt;related-urls&gt;&lt;url&gt;https://journals.sagepub.com/doi/abs/10.1177/0899764004263522&lt;/url&gt;&lt;/related-urls&gt;&lt;/urls&gt;&lt;electronic-resource-num&gt;10.1177/0899764004263522&lt;/electronic-resource-num&gt;&lt;/record&gt;&lt;/Cite&gt;&lt;/EndNote&gt;</w:instrText>
      </w:r>
      <w:r w:rsidRPr="00C547B5">
        <w:fldChar w:fldCharType="separate"/>
      </w:r>
      <w:r w:rsidRPr="00C547B5">
        <w:fldChar w:fldCharType="end"/>
      </w:r>
      <w:r w:rsidRPr="00C547B5">
        <w:t>. Service delivery structures include the processes, ways of working, and systems that enable the effective delivery of services and fulfillment of its mission.   Service delivery often occurs in partnership with other organisations. Increasingly, social supermarkets</w:t>
      </w:r>
      <w:r w:rsidR="002778CB">
        <w:t xml:space="preserve"> </w:t>
      </w:r>
      <w:r w:rsidRPr="00C547B5">
        <w:t>—</w:t>
      </w:r>
      <w:r w:rsidR="002778CB">
        <w:t xml:space="preserve"> </w:t>
      </w:r>
      <w:r w:rsidRPr="00C547B5">
        <w:t>along with other alternative food provisioning approaches</w:t>
      </w:r>
      <w:r w:rsidR="002778CB">
        <w:t xml:space="preserve"> </w:t>
      </w:r>
      <w:r w:rsidRPr="00C547B5">
        <w:t>—</w:t>
      </w:r>
      <w:r w:rsidR="002778CB">
        <w:t xml:space="preserve"> </w:t>
      </w:r>
      <w:r w:rsidRPr="00C547B5">
        <w:t>are delivered with individual agency and community engagement. A summary of the dominant service delivery structures described in social supermarket examples and literature, is provided below and presented as a continuum in</w:t>
      </w:r>
      <w:r>
        <w:t xml:space="preserve"> the below i</w:t>
      </w:r>
      <w:r w:rsidR="00B71D4D">
        <w:t xml:space="preserve">mage. </w:t>
      </w:r>
    </w:p>
    <w:p w14:paraId="3BDAAD92" w14:textId="7297D5F2" w:rsidR="00B71D4D" w:rsidRPr="00524C09" w:rsidRDefault="00B71D4D" w:rsidP="007269FC">
      <w:pPr>
        <w:pStyle w:val="Heading3"/>
      </w:pPr>
      <w:r w:rsidRPr="00524C09">
        <w:t>Choice</w:t>
      </w:r>
    </w:p>
    <w:p w14:paraId="1F3BC528" w14:textId="7CE971D6" w:rsidR="00A0621C" w:rsidRPr="004C1824" w:rsidRDefault="008735EC" w:rsidP="007269FC">
      <w:r w:rsidRPr="004C1824">
        <w:t xml:space="preserve">Enhances individual autonomy by allowing people to select their own food and groceries, rather than receiving pre-packed hampers. These service structures promote dignity and </w:t>
      </w:r>
      <w:r w:rsidRPr="004C1824">
        <w:lastRenderedPageBreak/>
        <w:t>reduce stigma by offering a retail-like experience</w:t>
      </w:r>
      <w:r w:rsidRPr="004C1824">
        <w:rPr>
          <w:vertAlign w:val="superscript"/>
        </w:rPr>
        <w:footnoteReference w:id="2"/>
      </w:r>
      <w:r w:rsidRPr="004C1824">
        <w:rPr>
          <w:vertAlign w:val="superscript"/>
        </w:rPr>
        <w:footnoteReference w:id="3"/>
      </w:r>
      <w:r w:rsidRPr="004C1824">
        <w:t>. They may also connect clients to additional supports and opportunities through referrals or provide space for informal social interaction. While they may not represent social supermarkets, many of the Affordable Food Projects in the UK, the Community Grocer in Victoria, and Foodbank SA&amp;NT’s food relief Food Hubs in SA and NT, are all examples of services that provide a choice of affordable food.</w:t>
      </w:r>
    </w:p>
    <w:p w14:paraId="17DF4FC6" w14:textId="77777777" w:rsidR="00A0621C" w:rsidRPr="007D2E18" w:rsidRDefault="00A0621C" w:rsidP="007269FC">
      <w:r w:rsidRPr="007D2E18">
        <w:rPr>
          <w:b/>
          <w:bCs/>
          <w:color w:val="404040" w:themeColor="text1" w:themeTint="BF"/>
        </w:rPr>
        <w:t xml:space="preserve">Example: </w:t>
      </w:r>
      <w:r w:rsidR="008735EC" w:rsidRPr="007D2E18">
        <w:t xml:space="preserve">St Marys Foodbank Food Hub </w:t>
      </w:r>
    </w:p>
    <w:p w14:paraId="28C39BB2" w14:textId="17FB001D" w:rsidR="00A0621C" w:rsidRDefault="008735EC" w:rsidP="007269FC">
      <w:pPr>
        <w:rPr>
          <w:b/>
          <w:bCs/>
        </w:rPr>
      </w:pPr>
      <w:r w:rsidRPr="004C1824">
        <w:t>A choice-based food relief mini-market in a southern metropolitan Adelaide. Open daily, it offers a shopping-like experience for people with a food relief referral. Self-referral access is also possible. People can select a range of groceries for a small fee (fresh vegetables, fruit and bread are free), emphasising autonomy and dignity. Additional supports and connections are available through co-location with a community café, community garden, project centre (‘men’s shed’), and op-shop (operated as other entities through partnership and co-location).</w:t>
      </w:r>
    </w:p>
    <w:p w14:paraId="4B8133CC" w14:textId="50DD4F8C" w:rsidR="00A0621C" w:rsidRPr="00524C09" w:rsidRDefault="00A0621C" w:rsidP="007269FC">
      <w:pPr>
        <w:pStyle w:val="Heading3"/>
      </w:pPr>
      <w:r w:rsidRPr="00524C09">
        <w:t>Integrated services</w:t>
      </w:r>
    </w:p>
    <w:p w14:paraId="4781C088" w14:textId="77777777" w:rsidR="00405291" w:rsidRDefault="00405291" w:rsidP="007269FC">
      <w:r w:rsidRPr="00405291">
        <w:t>These build on choice by embedding food access within broader community hubs or resource centres. Affordable food (and/or food relief) is co-located with ‘wraparound’ supports such as financial counselling, housing assistance, mental health services, skill development and employment pathways, along with additional programs and opportunities for social connection. Also described as community suites of services</w:t>
      </w:r>
      <w:r w:rsidRPr="00405291">
        <w:rPr>
          <w:vertAlign w:val="superscript"/>
        </w:rPr>
        <w:footnoteReference w:id="4"/>
      </w:r>
      <w:r w:rsidRPr="00405291">
        <w:fldChar w:fldCharType="begin"/>
      </w:r>
      <w:r w:rsidRPr="00405291">
        <w:instrText xml:space="preserve"> ADDIN EN.CITE &lt;EndNote&gt;&lt;Cite&gt;&lt;Author&gt;Gallegos&lt;/Author&gt;&lt;Year&gt;2023&lt;/Year&gt;&lt;RecNum&gt;36&lt;/RecNum&gt;&lt;DisplayText&gt;(Gallegos et al., 2023)&lt;/DisplayText&gt;&lt;record&gt;&lt;rec-number&gt;36&lt;/rec-number&gt;&lt;foreign-keys&gt;&lt;key app="EN" db-id="x9tvdwwduz2xp5e20tlvre2j0dd2tw0vr59f" timestamp="1683766290"&gt;36&lt;/key&gt;&lt;/foreign-keys&gt;&lt;ref-type name="Journal Article"&gt;17&lt;/ref-type&gt;&lt;contributors&gt;&lt;authors&gt;&lt;author&gt;Gallegos, Danielle&lt;/author&gt;&lt;author&gt;Booth, Sue&lt;/author&gt;&lt;author&gt;Pollard, Christina M.&lt;/author&gt;&lt;author&gt;Chilton, Mariana&lt;/author&gt;&lt;author&gt;Kleve, Sue&lt;/author&gt;&lt;/authors&gt;&lt;/contributors&gt;&lt;titles&gt;&lt;title&gt;Food security definition, measures and advocacy priorities in high-income countries: a Delphi consensus study&lt;/title&gt;&lt;secondary-title&gt;Public Health Nutrition&lt;/secondary-title&gt;&lt;/titles&gt;&lt;periodical&gt;&lt;full-title&gt;Public Health Nutrition&lt;/full-title&gt;&lt;/periodical&gt;&lt;pages&gt;1-30&lt;/pages&gt;&lt;edition&gt;2023/05/05&lt;/edition&gt;&lt;keywords&gt;&lt;keyword&gt;Food insecurity&lt;/keyword&gt;&lt;keyword&gt;monitoring&lt;/keyword&gt;&lt;keyword&gt;interventions&lt;/keyword&gt;&lt;keyword&gt;Delphi survey&lt;/keyword&gt;&lt;/keywords&gt;&lt;dates&gt;&lt;year&gt;2023&lt;/year&gt;&lt;/dates&gt;&lt;publisher&gt;Cambridge University Press&lt;/publisher&gt;&lt;isbn&gt;1368-9800&lt;/isbn&gt;&lt;urls&gt;&lt;related-urls&gt;&lt;url&gt;https://www.cambridge.org/core/article/food-security-definition-measures-and-advocacy-priorities-in-highincome-countries-a-delphi-consensus-study/21207E653DEC7B998DC9F6973BF48B70&lt;/url&gt;&lt;/related-urls&gt;&lt;/urls&gt;&lt;electronic-resource-num&gt;10.1017/S1368980023000915&lt;/electronic-resource-num&gt;&lt;remote-database-name&gt;Cambridge Core&lt;/remote-database-name&gt;&lt;remote-database-provider&gt;Cambridge University Press&lt;/remote-database-provider&gt;&lt;/record&gt;&lt;/Cite&gt;&lt;/EndNote&gt;</w:instrText>
      </w:r>
      <w:r w:rsidRPr="00405291">
        <w:fldChar w:fldCharType="separate"/>
      </w:r>
      <w:r w:rsidRPr="00405291">
        <w:fldChar w:fldCharType="end"/>
      </w:r>
      <w:r w:rsidRPr="00405291">
        <w:t>, this model aims to address the underlying determinants of food insecurity</w:t>
      </w:r>
      <w:r w:rsidRPr="00405291">
        <w:rPr>
          <w:vertAlign w:val="superscript"/>
        </w:rPr>
        <w:footnoteReference w:id="5"/>
      </w:r>
      <w:r w:rsidRPr="00405291">
        <w:rPr>
          <w:vertAlign w:val="superscript"/>
        </w:rPr>
        <w:t>4</w:t>
      </w:r>
      <w:r w:rsidRPr="00405291">
        <w:t>.</w:t>
      </w:r>
    </w:p>
    <w:p w14:paraId="23A9492F" w14:textId="6E8CCF8E" w:rsidR="00A0621C" w:rsidRDefault="00A0621C" w:rsidP="007269FC">
      <w:pPr>
        <w:rPr>
          <w:b/>
          <w:bCs/>
        </w:rPr>
      </w:pPr>
      <w:r w:rsidRPr="007D2E18">
        <w:rPr>
          <w:b/>
          <w:bCs/>
          <w:color w:val="404040" w:themeColor="text1" w:themeTint="BF"/>
        </w:rPr>
        <w:t xml:space="preserve">Example: </w:t>
      </w:r>
      <w:r w:rsidR="00405291" w:rsidRPr="007D2E18">
        <w:t>The Food Centre Gepps Cross</w:t>
      </w:r>
      <w:r w:rsidRPr="004C1824">
        <w:rPr>
          <w:b/>
          <w:bCs/>
        </w:rPr>
        <w:t xml:space="preserve"> </w:t>
      </w:r>
    </w:p>
    <w:p w14:paraId="4BDD7C10" w14:textId="29FFF380" w:rsidR="00894AB8" w:rsidRDefault="00894AB8" w:rsidP="007269FC">
      <w:r w:rsidRPr="00894AB8">
        <w:t>T</w:t>
      </w:r>
      <w:r>
        <w:t xml:space="preserve">he </w:t>
      </w:r>
      <w:r w:rsidRPr="00894AB8">
        <w:t>F</w:t>
      </w:r>
      <w:r>
        <w:t xml:space="preserve">ood </w:t>
      </w:r>
      <w:r w:rsidRPr="00894AB8">
        <w:t>C</w:t>
      </w:r>
      <w:r>
        <w:t>entre</w:t>
      </w:r>
      <w:r w:rsidRPr="00894AB8">
        <w:t xml:space="preserve"> is a social supermarket that integrates a community supermarket (with food relief vouchers available) within a community hub that includes a low-cost social café, thrift shop, community kitchen, pop-up markets, mobile garden beds, volunteering opportunities, and social services such as financial counselling (Anglicare SA) and No-Interest Loans (Good Shepherd). </w:t>
      </w:r>
    </w:p>
    <w:p w14:paraId="3E57794D" w14:textId="55EB12F2" w:rsidR="00894AB8" w:rsidRPr="00524C09" w:rsidRDefault="00894AB8" w:rsidP="007269FC">
      <w:pPr>
        <w:pStyle w:val="Heading3"/>
      </w:pPr>
      <w:r w:rsidRPr="00524C09">
        <w:lastRenderedPageBreak/>
        <w:t>Empowerment approaches</w:t>
      </w:r>
    </w:p>
    <w:p w14:paraId="1D8346AD" w14:textId="77777777" w:rsidR="00B2585E" w:rsidRDefault="00B2585E" w:rsidP="007269FC">
      <w:r w:rsidRPr="00B2585E">
        <w:t>These approaches move beyond transactional services to relational ones, focusing on community development through participation, reciprocity, and leadership</w:t>
      </w:r>
      <w:r w:rsidRPr="00B2585E">
        <w:rPr>
          <w:vertAlign w:val="superscript"/>
        </w:rPr>
        <w:footnoteReference w:id="6"/>
      </w:r>
      <w:r w:rsidRPr="00B2585E">
        <w:t>. They foster environments where individuals actively contribute to the design and delivery of programs and services, embedding dignity, equity, and systemic awareness.  Examples of empowerment approaches (such as Community Food Centres Canada and Affordable Food Projects, UK) link food access to broader issues such as sustainability, nutrition, and the right to food</w:t>
      </w:r>
      <w:r w:rsidRPr="00B2585E">
        <w:rPr>
          <w:vertAlign w:val="superscript"/>
        </w:rPr>
        <w:footnoteReference w:id="7"/>
      </w:r>
      <w:r w:rsidRPr="00B2585E">
        <w:rPr>
          <w:vertAlign w:val="superscript"/>
        </w:rPr>
        <w:footnoteReference w:id="8"/>
      </w:r>
      <w:r w:rsidRPr="00B2585E">
        <w:t xml:space="preserve">. They may involve community cafés, urban agriculture, cooperative buying schemes, social enterprises, food literacy programs, and advocacy initiatives.  When supported by place-based infrastructure and partnerships, these models serve not only as service points but also as catalysts for community-led systemic change. </w:t>
      </w:r>
    </w:p>
    <w:p w14:paraId="5F72440F" w14:textId="3A4BCAE4" w:rsidR="00894AB8" w:rsidRDefault="00894AB8" w:rsidP="007269FC">
      <w:pPr>
        <w:rPr>
          <w:b/>
          <w:bCs/>
        </w:rPr>
      </w:pPr>
      <w:r w:rsidRPr="007D2E18">
        <w:rPr>
          <w:b/>
          <w:bCs/>
          <w:color w:val="404040" w:themeColor="text1" w:themeTint="BF"/>
        </w:rPr>
        <w:t xml:space="preserve">Example: </w:t>
      </w:r>
      <w:r w:rsidR="00B2585E" w:rsidRPr="007D2E18">
        <w:t>The Community Food Centres Canada</w:t>
      </w:r>
      <w:r w:rsidRPr="004C1824">
        <w:rPr>
          <w:b/>
          <w:bCs/>
        </w:rPr>
        <w:t xml:space="preserve"> </w:t>
      </w:r>
    </w:p>
    <w:p w14:paraId="3DA9E33E" w14:textId="4BB1A786" w:rsidR="00894AB8" w:rsidRDefault="00894AB8" w:rsidP="007269FC">
      <w:r w:rsidRPr="009D21AF">
        <w:t xml:space="preserve">The </w:t>
      </w:r>
      <w:r w:rsidR="009D21AF" w:rsidRPr="009D21AF">
        <w:t>Community Food Centres Canada combine food access (and food relief) with a wide range of community services, programs, and advocacy activities. ‘The Stop’, a flagship CFCC in Toronto offers shared meals, a café, community kitchens, nutrition workshops, gardening, community food markets, peer-led initiatives, and advocacy services.</w:t>
      </w:r>
    </w:p>
    <w:p w14:paraId="1017EC22" w14:textId="04588D2D" w:rsidR="00CE3D3A" w:rsidRDefault="00293497" w:rsidP="007269FC">
      <w:r w:rsidRPr="00293497">
        <w:t>These service delivery structures are best seen as a continuum rather than fixed categories, and many real-world social supermarkets operate across this spectrum. A social supermarket can embody one or more of all three types. A social supermarket can deliver choice by offering a retail-like environment where people select their own groceries, supporting autonomy and reducing stigma, and provide referrals to other supports and opportunities. It may operate as an integrated service by providing direct access to wraparound supports such as financial counselling, housing advice, and health services, often through co-location, partnership arrangement, and/or warm referrals. At its most transformative, a social supermarket may be grounded in an empowerment approach, embedding opportunities where individuals may be active contributors to the design and delivery of programs and services, by centring on community participation, reciprocity, and social enterprise—fostering agency and long-term food security, and catalysing community-led change.</w:t>
      </w:r>
    </w:p>
    <w:p w14:paraId="542CBB15" w14:textId="77777777" w:rsidR="00CE3D3A" w:rsidRDefault="00CE3D3A">
      <w:pPr>
        <w:spacing w:line="278" w:lineRule="auto"/>
      </w:pPr>
      <w:r>
        <w:br w:type="page"/>
      </w:r>
    </w:p>
    <w:p w14:paraId="2940830C" w14:textId="38387C79" w:rsidR="007D41B9" w:rsidRDefault="007D6C7C" w:rsidP="007269FC">
      <w:pPr>
        <w:pStyle w:val="Caption"/>
      </w:pPr>
      <w:r w:rsidRPr="00C23425">
        <w:lastRenderedPageBreak/>
        <w:t>Figure 2 Social supermarket service delivery structures - a continuum</w:t>
      </w:r>
    </w:p>
    <w:p w14:paraId="2C9C1CE7" w14:textId="7C0D8482" w:rsidR="00CE3D3A" w:rsidRPr="00CE3D3A" w:rsidRDefault="00CE3D3A" w:rsidP="00CE3D3A">
      <w:r>
        <w:rPr>
          <w:noProof/>
        </w:rPr>
        <w:drawing>
          <wp:inline distT="0" distB="0" distL="0" distR="0" wp14:anchorId="2DA17114" wp14:editId="257BDDDD">
            <wp:extent cx="5901690" cy="3474720"/>
            <wp:effectExtent l="0" t="0" r="3810" b="0"/>
            <wp:docPr id="494445535" name="Picture 6" descr="Social supermarket service delivery structures shown as a continuum from choice to empowerment and the values delivered. A plain text description is provided below th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445535" name="Picture 6" descr="Social supermarket service delivery structures shown as a continuum from choice to empowerment and the values delivered. A plain text description is provided below the image."/>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01690" cy="3474720"/>
                    </a:xfrm>
                    <a:prstGeom prst="rect">
                      <a:avLst/>
                    </a:prstGeom>
                    <a:noFill/>
                  </pic:spPr>
                </pic:pic>
              </a:graphicData>
            </a:graphic>
          </wp:inline>
        </w:drawing>
      </w:r>
    </w:p>
    <w:p w14:paraId="01C8AF6C" w14:textId="77777777" w:rsidR="006453B9" w:rsidRPr="007D2E18" w:rsidRDefault="00FC66CB" w:rsidP="007269FC">
      <w:pPr>
        <w:pStyle w:val="Heading3"/>
      </w:pPr>
      <w:r w:rsidRPr="007D2E18">
        <w:t>Plain text description of Figure 2</w:t>
      </w:r>
    </w:p>
    <w:p w14:paraId="5480CD9F" w14:textId="77777777" w:rsidR="00B41627" w:rsidRPr="007D2E18" w:rsidRDefault="00B41627" w:rsidP="007269FC">
      <w:pPr>
        <w:pStyle w:val="Heading4"/>
      </w:pPr>
      <w:r w:rsidRPr="007D2E18">
        <w:t>Choice</w:t>
      </w:r>
    </w:p>
    <w:p w14:paraId="5B75C8AE" w14:textId="77777777" w:rsidR="00C073C1" w:rsidRDefault="00B41627" w:rsidP="007269FC">
      <w:r>
        <w:t>Focuses on dignified food access by allowing individuals to select their own groceries in a retail-like environment. Some models also connect clients to external supports through referrals.</w:t>
      </w:r>
    </w:p>
    <w:p w14:paraId="149E3F8E" w14:textId="1CA88696" w:rsidR="003A688B" w:rsidRDefault="00CE3D3A" w:rsidP="007269FC">
      <w:r>
        <w:t>The v</w:t>
      </w:r>
      <w:r w:rsidR="00C073C1" w:rsidRPr="00CE3D3A">
        <w:t>alue delivered</w:t>
      </w:r>
      <w:r>
        <w:t xml:space="preserve"> is that it p</w:t>
      </w:r>
      <w:r w:rsidR="00C073C1">
        <w:t xml:space="preserve">romotes dignity, autonomy and inclusivity by enabling choice and reducing stigma. Supports individual food preferences and nutrition needs and may contribute to social and financial outcomes. </w:t>
      </w:r>
    </w:p>
    <w:p w14:paraId="3F2B85B7" w14:textId="0178DC0B" w:rsidR="00D16573" w:rsidRPr="007D2E18" w:rsidRDefault="00D16573" w:rsidP="007269FC">
      <w:pPr>
        <w:pStyle w:val="Heading4"/>
        <w:rPr>
          <w:sz w:val="22"/>
          <w:szCs w:val="20"/>
        </w:rPr>
      </w:pPr>
      <w:r w:rsidRPr="007D2E18">
        <w:t>Integrated</w:t>
      </w:r>
    </w:p>
    <w:p w14:paraId="03B58B43" w14:textId="27013149" w:rsidR="00D16573" w:rsidRDefault="00D16573" w:rsidP="007269FC">
      <w:r>
        <w:t>Builds on Choice by combining food access with co-located or referral to linked social supports (</w:t>
      </w:r>
      <w:r w:rsidR="0082789E">
        <w:t>for example</w:t>
      </w:r>
      <w:r>
        <w:t xml:space="preserve"> housing services, financial counselling), typically within a community hub.</w:t>
      </w:r>
    </w:p>
    <w:p w14:paraId="4B6DAF43" w14:textId="77BD354C" w:rsidR="005B6D21" w:rsidRDefault="00CE3D3A" w:rsidP="007269FC">
      <w:r>
        <w:t>The v</w:t>
      </w:r>
      <w:r w:rsidRPr="00CE3D3A">
        <w:t>alue delivered</w:t>
      </w:r>
      <w:r>
        <w:t xml:space="preserve"> is that it m</w:t>
      </w:r>
      <w:r w:rsidR="00D16573">
        <w:t xml:space="preserve">aintains the value as delivered by </w:t>
      </w:r>
      <w:r>
        <w:t xml:space="preserve">the previous item, </w:t>
      </w:r>
      <w:r w:rsidR="00D16573">
        <w:t>Choice, while also enhancing</w:t>
      </w:r>
      <w:r w:rsidR="005B6D21">
        <w:t xml:space="preserve"> outcomes in food security, social inclusion, financial wellbeing and possibly mental wellbeing.</w:t>
      </w:r>
    </w:p>
    <w:p w14:paraId="65503EC0" w14:textId="17766F16" w:rsidR="005B6D21" w:rsidRPr="007D2E18" w:rsidRDefault="005B6D21" w:rsidP="007269FC">
      <w:pPr>
        <w:pStyle w:val="Heading4"/>
      </w:pPr>
      <w:r w:rsidRPr="007D2E18">
        <w:t>Empowerment</w:t>
      </w:r>
    </w:p>
    <w:p w14:paraId="52843420" w14:textId="78FFF127" w:rsidR="005B6D21" w:rsidRDefault="005B6D21" w:rsidP="007269FC">
      <w:r>
        <w:t>Extends Integrated service by expanding opportunities for social connection and community engagement, including participation</w:t>
      </w:r>
      <w:r w:rsidR="00447DC4">
        <w:t>, leadership – such as volunteering, shared governance, community-led projects and social enterprise initiatives.</w:t>
      </w:r>
    </w:p>
    <w:p w14:paraId="61AEA8EF" w14:textId="5462FEC3" w:rsidR="003A688B" w:rsidRDefault="00CE3D3A" w:rsidP="007269FC">
      <w:r>
        <w:t>The v</w:t>
      </w:r>
      <w:r w:rsidRPr="00CE3D3A">
        <w:t>alue delivered</w:t>
      </w:r>
      <w:r>
        <w:t xml:space="preserve"> is that it m</w:t>
      </w:r>
      <w:r w:rsidR="00447DC4">
        <w:t>aintains the value delivered by</w:t>
      </w:r>
      <w:r>
        <w:t xml:space="preserve"> the first items,</w:t>
      </w:r>
      <w:r w:rsidR="003A688B">
        <w:t xml:space="preserve"> Choice and Integrated service, while fostering long-term empowerment and community leadership. This approach enables active contribution to the design and delivery of services and programs, serving not only as service points but as catalysts for sustainable, community-led change.</w:t>
      </w:r>
      <w:r w:rsidR="003A688B">
        <w:br w:type="page"/>
      </w:r>
    </w:p>
    <w:p w14:paraId="485738EC" w14:textId="514D1CD2" w:rsidR="007A19BC" w:rsidRPr="00912EEF" w:rsidRDefault="007A19BC" w:rsidP="007269FC">
      <w:pPr>
        <w:pStyle w:val="Heading1"/>
      </w:pPr>
      <w:r w:rsidRPr="00912EEF">
        <w:lastRenderedPageBreak/>
        <w:t xml:space="preserve">Appendix F: </w:t>
      </w:r>
      <w:r w:rsidR="00E44851" w:rsidRPr="00912EEF">
        <w:t>Examples of common operational challenges for Social Supermarkets and promising strategies</w:t>
      </w:r>
      <w:r w:rsidR="002528CD" w:rsidRPr="00912EEF">
        <w:t xml:space="preserve"> to mitigate</w:t>
      </w:r>
    </w:p>
    <w:p w14:paraId="737EB009" w14:textId="10D5F7C3" w:rsidR="007F3F3A" w:rsidRPr="00912EEF" w:rsidRDefault="007F3F3A" w:rsidP="007269FC">
      <w:pPr>
        <w:pStyle w:val="Heading2"/>
      </w:pPr>
      <w:r w:rsidRPr="00912EEF">
        <w:t>Unreliable food supply</w:t>
      </w:r>
    </w:p>
    <w:p w14:paraId="38ECCB6A" w14:textId="77777777" w:rsidR="006D52BB" w:rsidRDefault="006D52BB" w:rsidP="007269FC">
      <w:pPr>
        <w:rPr>
          <w:lang w:eastAsia="en-AU"/>
        </w:rPr>
      </w:pPr>
      <w:r w:rsidRPr="006D52BB">
        <w:rPr>
          <w:lang w:eastAsia="en-AU"/>
        </w:rPr>
        <w:t>Reliance on surplus donations leads to inconsistent availability, limited variety, and poor nutritional quality, which can be addressed by diversifying food sources through partnerships with a wider variety of donors, including organised supply-chains, local primary producers, local food manufacturers, retail chains, co-ops, suppliers, and developing a food procurement policy.</w:t>
      </w:r>
    </w:p>
    <w:p w14:paraId="682E57CD" w14:textId="5F285E6C" w:rsidR="006D52BB" w:rsidRPr="007D2E18" w:rsidRDefault="006D52BB" w:rsidP="007269FC">
      <w:pPr>
        <w:pStyle w:val="Heading2"/>
        <w:rPr>
          <w:rFonts w:eastAsia="Times New Roman"/>
          <w:lang w:eastAsia="en-AU"/>
        </w:rPr>
      </w:pPr>
      <w:r w:rsidRPr="007D2E18">
        <w:rPr>
          <w:rFonts w:eastAsia="Times New Roman"/>
          <w:lang w:eastAsia="en-AU"/>
        </w:rPr>
        <w:t>Infrastructure constraints</w:t>
      </w:r>
    </w:p>
    <w:p w14:paraId="55A5E1F1" w14:textId="68016D4D" w:rsidR="00B80026" w:rsidRDefault="00B80026" w:rsidP="007269FC">
      <w:pPr>
        <w:rPr>
          <w:lang w:eastAsia="en-AU"/>
        </w:rPr>
      </w:pPr>
      <w:r w:rsidRPr="00B80026">
        <w:rPr>
          <w:lang w:eastAsia="en-AU"/>
        </w:rPr>
        <w:t>Inadequate cold storage, transport, and logistics capacity</w:t>
      </w:r>
      <w:r>
        <w:rPr>
          <w:lang w:eastAsia="en-AU"/>
        </w:rPr>
        <w:t xml:space="preserve"> - </w:t>
      </w:r>
      <w:r w:rsidRPr="00B80026">
        <w:rPr>
          <w:lang w:eastAsia="en-AU"/>
        </w:rPr>
        <w:t>especially for fresh food</w:t>
      </w:r>
      <w:r>
        <w:rPr>
          <w:lang w:eastAsia="en-AU"/>
        </w:rPr>
        <w:t xml:space="preserve"> - </w:t>
      </w:r>
      <w:r w:rsidRPr="00B80026">
        <w:rPr>
          <w:lang w:eastAsia="en-AU"/>
        </w:rPr>
        <w:t xml:space="preserve">hinders operations, particularly when sourcing from multiple donors, which can be addressed through shared infrastructure via place-based partnerships or umbrella organisations/networks, and by considering mobile and pop-up services to remote locations. </w:t>
      </w:r>
    </w:p>
    <w:p w14:paraId="21DD3FD7" w14:textId="3A52AD69" w:rsidR="00B80026" w:rsidRPr="007D2E18" w:rsidRDefault="00B80026" w:rsidP="007269FC">
      <w:pPr>
        <w:pStyle w:val="Heading2"/>
        <w:rPr>
          <w:rFonts w:eastAsia="Times New Roman"/>
          <w:lang w:eastAsia="en-AU"/>
        </w:rPr>
      </w:pPr>
      <w:r w:rsidRPr="007D2E18">
        <w:rPr>
          <w:rFonts w:eastAsia="Times New Roman"/>
          <w:lang w:eastAsia="en-AU"/>
        </w:rPr>
        <w:t xml:space="preserve">Volunteer dependency </w:t>
      </w:r>
    </w:p>
    <w:p w14:paraId="4A094E1C" w14:textId="77777777" w:rsidR="00D57456" w:rsidRDefault="00D57456" w:rsidP="007269FC">
      <w:pPr>
        <w:rPr>
          <w:lang w:eastAsia="en-AU"/>
        </w:rPr>
      </w:pPr>
      <w:r w:rsidRPr="00D57456">
        <w:rPr>
          <w:lang w:eastAsia="en-AU"/>
        </w:rPr>
        <w:t xml:space="preserve">Recruiting, managing, and retaining volunteers is challenging and seasonal, affecting daily operations and service quality, which can be strengthened by building workforce capability through volunteer professionalisation, seeking ongoing funding for paid core staff, and using structured recruitment and training programs to improve retention. </w:t>
      </w:r>
    </w:p>
    <w:p w14:paraId="2D7AACEF" w14:textId="456C12B2" w:rsidR="00D57456" w:rsidRPr="007D2E18" w:rsidRDefault="00D57456" w:rsidP="007269FC">
      <w:pPr>
        <w:pStyle w:val="Heading2"/>
        <w:rPr>
          <w:rFonts w:eastAsia="Times New Roman"/>
          <w:lang w:eastAsia="en-AU"/>
        </w:rPr>
      </w:pPr>
      <w:r w:rsidRPr="007D2E18">
        <w:rPr>
          <w:rFonts w:eastAsia="Times New Roman"/>
          <w:lang w:eastAsia="en-AU"/>
        </w:rPr>
        <w:t>Financial unviability</w:t>
      </w:r>
    </w:p>
    <w:p w14:paraId="71030B92" w14:textId="7D6F9803" w:rsidR="00D57456" w:rsidRDefault="00CC4BEA" w:rsidP="007269FC">
      <w:pPr>
        <w:rPr>
          <w:lang w:eastAsia="en-AU"/>
        </w:rPr>
      </w:pPr>
      <w:r w:rsidRPr="00CC4BEA">
        <w:rPr>
          <w:lang w:eastAsia="en-AU"/>
        </w:rPr>
        <w:t>Many S</w:t>
      </w:r>
      <w:r w:rsidR="00204F5F">
        <w:rPr>
          <w:lang w:eastAsia="en-AU"/>
        </w:rPr>
        <w:t>ocial Supermarket</w:t>
      </w:r>
      <w:r w:rsidRPr="00CC4BEA">
        <w:rPr>
          <w:lang w:eastAsia="en-AU"/>
        </w:rPr>
        <w:t>s lack sustainable funding models, relying on external support to cover core costs, which can be addressed by diversifying funding sources with hybrid financial models including memberships, tiered pricing, social enterprise (including complementary offerings such as a café or thrift shop), and partnerships.</w:t>
      </w:r>
    </w:p>
    <w:p w14:paraId="2B4F095B" w14:textId="35306D82" w:rsidR="00CC4BEA" w:rsidRPr="007D2E18" w:rsidRDefault="002568C8" w:rsidP="007269FC">
      <w:pPr>
        <w:pStyle w:val="Heading2"/>
        <w:rPr>
          <w:rFonts w:eastAsia="Times New Roman"/>
          <w:lang w:eastAsia="en-AU"/>
        </w:rPr>
      </w:pPr>
      <w:r w:rsidRPr="007D2E18">
        <w:rPr>
          <w:rFonts w:eastAsia="Times New Roman"/>
          <w:lang w:eastAsia="en-AU"/>
        </w:rPr>
        <w:t xml:space="preserve">Demand and membership management </w:t>
      </w:r>
    </w:p>
    <w:p w14:paraId="203AF80A" w14:textId="77777777" w:rsidR="00C51CAF" w:rsidRDefault="00C51CAF" w:rsidP="007269FC">
      <w:pPr>
        <w:rPr>
          <w:lang w:eastAsia="en-AU"/>
        </w:rPr>
      </w:pPr>
      <w:r w:rsidRPr="00C51CAF">
        <w:rPr>
          <w:lang w:eastAsia="en-AU"/>
        </w:rPr>
        <w:t>Persistent demand introduces questions about service limits, user caps, and maintaining quality, which can be managed by estimating demand and membership growth and identifying service thresholds to ensure sustainable scaling without losing impact.</w:t>
      </w:r>
    </w:p>
    <w:p w14:paraId="5108A281" w14:textId="420824D2" w:rsidR="00C51CAF" w:rsidRPr="007D2E18" w:rsidRDefault="00C51CAF" w:rsidP="007269FC">
      <w:pPr>
        <w:pStyle w:val="Heading2"/>
        <w:rPr>
          <w:rFonts w:eastAsia="Times New Roman"/>
          <w:lang w:eastAsia="en-AU"/>
        </w:rPr>
      </w:pPr>
      <w:r w:rsidRPr="007D2E18">
        <w:rPr>
          <w:rFonts w:eastAsia="Times New Roman"/>
          <w:lang w:eastAsia="en-AU"/>
        </w:rPr>
        <w:t>Limited accessibility and reach</w:t>
      </w:r>
    </w:p>
    <w:p w14:paraId="269C1408" w14:textId="77777777" w:rsidR="00DF743B" w:rsidRDefault="00DF743B" w:rsidP="007269FC">
      <w:pPr>
        <w:rPr>
          <w:lang w:eastAsia="en-AU"/>
        </w:rPr>
      </w:pPr>
      <w:r w:rsidRPr="00DF743B">
        <w:rPr>
          <w:lang w:eastAsia="en-AU"/>
        </w:rPr>
        <w:t>Restricted opening hours and stigma tied to eligibility assessment access may exclude people in need, which can be improved by extending access and reducing stigma through flexible and extended hours, minimising eligibility barriers, and providing mobile or outreach services to remote locations.</w:t>
      </w:r>
    </w:p>
    <w:p w14:paraId="2EFE75B1" w14:textId="609143E5" w:rsidR="00DF743B" w:rsidRPr="007D2E18" w:rsidRDefault="00DF743B" w:rsidP="007269FC">
      <w:pPr>
        <w:pStyle w:val="Heading2"/>
        <w:rPr>
          <w:rFonts w:eastAsia="Times New Roman"/>
          <w:lang w:eastAsia="en-AU"/>
        </w:rPr>
      </w:pPr>
      <w:r w:rsidRPr="007D2E18">
        <w:rPr>
          <w:rFonts w:eastAsia="Times New Roman"/>
          <w:lang w:eastAsia="en-AU"/>
        </w:rPr>
        <w:lastRenderedPageBreak/>
        <w:t xml:space="preserve">Lack of nutrition standards implementation </w:t>
      </w:r>
    </w:p>
    <w:p w14:paraId="57B64BF6" w14:textId="21E2AB71" w:rsidR="00DF743B" w:rsidRDefault="00DF743B" w:rsidP="007269FC">
      <w:pPr>
        <w:rPr>
          <w:lang w:eastAsia="en-AU"/>
        </w:rPr>
      </w:pPr>
      <w:r w:rsidRPr="00DF743B">
        <w:rPr>
          <w:lang w:eastAsia="en-AU"/>
        </w:rPr>
        <w:t>Limited healthy choices potentially reinforce health inequalities, which can be addressed by promoting nutrition quality through adopting the Nutrition Guidelines, promoting healthy options, and providing staff and volunteer training.</w:t>
      </w:r>
    </w:p>
    <w:p w14:paraId="2A9C0BD7" w14:textId="736008D2" w:rsidR="00DF743B" w:rsidRPr="007D2E18" w:rsidRDefault="00DF743B" w:rsidP="007269FC">
      <w:pPr>
        <w:pStyle w:val="Heading2"/>
        <w:rPr>
          <w:rFonts w:eastAsia="Times New Roman"/>
          <w:lang w:eastAsia="en-AU"/>
        </w:rPr>
      </w:pPr>
      <w:r w:rsidRPr="007D2E18">
        <w:rPr>
          <w:rFonts w:eastAsia="Times New Roman"/>
          <w:lang w:eastAsia="en-AU"/>
        </w:rPr>
        <w:t>Scaling and model fit</w:t>
      </w:r>
    </w:p>
    <w:p w14:paraId="4CA0E357" w14:textId="5E307D1A" w:rsidR="00D073D7" w:rsidRDefault="00D073D7" w:rsidP="007269FC">
      <w:pPr>
        <w:rPr>
          <w:lang w:eastAsia="en-AU"/>
        </w:rPr>
      </w:pPr>
      <w:r w:rsidRPr="00D073D7">
        <w:rPr>
          <w:lang w:eastAsia="en-AU"/>
        </w:rPr>
        <w:t>Identifying and sustaining an effective operational model that balances community responsiveness with scalability can be challenging, which can be addressed by working towards effective operating models such as the ‘hub-and-spoke’ model, which balance local autonomy with central/regional coordination and economy of scale.</w:t>
      </w:r>
    </w:p>
    <w:p w14:paraId="762FA15D" w14:textId="662F08AD" w:rsidR="00D073D7" w:rsidRPr="007D2E18" w:rsidRDefault="00D073D7" w:rsidP="007269FC">
      <w:pPr>
        <w:pStyle w:val="Heading2"/>
        <w:rPr>
          <w:rFonts w:eastAsia="Times New Roman"/>
          <w:lang w:eastAsia="en-AU"/>
        </w:rPr>
      </w:pPr>
      <w:r w:rsidRPr="007D2E18">
        <w:rPr>
          <w:rFonts w:eastAsia="Times New Roman"/>
          <w:lang w:eastAsia="en-AU"/>
        </w:rPr>
        <w:t>Systemic limitations</w:t>
      </w:r>
    </w:p>
    <w:p w14:paraId="3633AA5F" w14:textId="57663289" w:rsidR="00204F5F" w:rsidRDefault="00204F5F" w:rsidP="007269FC">
      <w:pPr>
        <w:rPr>
          <w:lang w:eastAsia="en-AU"/>
        </w:rPr>
      </w:pPr>
      <w:r w:rsidRPr="00204F5F">
        <w:rPr>
          <w:lang w:eastAsia="en-AU"/>
        </w:rPr>
        <w:t>S</w:t>
      </w:r>
      <w:r>
        <w:rPr>
          <w:lang w:eastAsia="en-AU"/>
        </w:rPr>
        <w:t xml:space="preserve">ocial </w:t>
      </w:r>
      <w:r w:rsidRPr="00204F5F">
        <w:rPr>
          <w:lang w:eastAsia="en-AU"/>
        </w:rPr>
        <w:t>S</w:t>
      </w:r>
      <w:r>
        <w:rPr>
          <w:lang w:eastAsia="en-AU"/>
        </w:rPr>
        <w:t>upermarkets</w:t>
      </w:r>
      <w:r w:rsidRPr="00204F5F">
        <w:rPr>
          <w:lang w:eastAsia="en-AU"/>
        </w:rPr>
        <w:t xml:space="preserve"> may inadvertently depoliticize food insecurity by substituting systemic solutions with charitable responses, which can be addressed by advocating for structural change and social justice through data, storytelling and coalitions to end chronic food insecurity.</w:t>
      </w:r>
    </w:p>
    <w:p w14:paraId="6989A974" w14:textId="35F88D83" w:rsidR="00204F5F" w:rsidRPr="007D2E18" w:rsidRDefault="00204F5F" w:rsidP="007269FC">
      <w:pPr>
        <w:pStyle w:val="Heading2"/>
        <w:rPr>
          <w:rFonts w:eastAsia="Times New Roman"/>
          <w:lang w:eastAsia="en-AU"/>
        </w:rPr>
      </w:pPr>
      <w:r w:rsidRPr="007D2E18">
        <w:rPr>
          <w:rFonts w:eastAsia="Times New Roman"/>
          <w:lang w:eastAsia="en-AU"/>
        </w:rPr>
        <w:t>Weak evaluation and limited evidence base</w:t>
      </w:r>
    </w:p>
    <w:p w14:paraId="64BE3BD4" w14:textId="6230725F" w:rsidR="00B455DE" w:rsidRDefault="00B455DE" w:rsidP="007269FC">
      <w:pPr>
        <w:rPr>
          <w:lang w:eastAsia="en-AU"/>
        </w:rPr>
      </w:pPr>
      <w:r w:rsidRPr="00B455DE">
        <w:rPr>
          <w:lang w:eastAsia="en-AU"/>
        </w:rPr>
        <w:t>Limited data collection and evaluation capacity hinder understanding of impact and long-term effectiveness, which can be addressed by investing in and participating in collective monitoring and evaluation, using methods to track outcomes such as food access, social connection and customer experience.</w:t>
      </w:r>
    </w:p>
    <w:p w14:paraId="77A08A50" w14:textId="77777777" w:rsidR="00B455DE" w:rsidRDefault="00B455DE" w:rsidP="007269FC">
      <w:pPr>
        <w:rPr>
          <w:lang w:eastAsia="en-AU"/>
        </w:rPr>
      </w:pPr>
      <w:r>
        <w:rPr>
          <w:lang w:eastAsia="en-AU"/>
        </w:rPr>
        <w:br w:type="page"/>
      </w:r>
    </w:p>
    <w:p w14:paraId="63FF6580" w14:textId="64E71D2A" w:rsidR="00D41EDF" w:rsidRPr="00E25A5E" w:rsidRDefault="00D41EDF" w:rsidP="007269FC">
      <w:pPr>
        <w:pStyle w:val="Heading1"/>
      </w:pPr>
      <w:r w:rsidRPr="00E25A5E">
        <w:lastRenderedPageBreak/>
        <w:t>Appendix G: Figure 1 in plain text</w:t>
      </w:r>
    </w:p>
    <w:p w14:paraId="57E5DDD4" w14:textId="77777777" w:rsidR="00D41EDF" w:rsidRPr="00FD4645" w:rsidRDefault="00D41EDF" w:rsidP="007269FC">
      <w:pPr>
        <w:pStyle w:val="Heading2"/>
      </w:pPr>
      <w:r w:rsidRPr="00FD4645">
        <w:t xml:space="preserve">Social Supermarket Program Theory of Change: Strategies, mechanisms and pathways for social impact </w:t>
      </w:r>
    </w:p>
    <w:p w14:paraId="287BF14C" w14:textId="77777777" w:rsidR="00D41EDF" w:rsidRPr="00FD4645" w:rsidRDefault="00D41EDF" w:rsidP="007269FC">
      <w:pPr>
        <w:pStyle w:val="Heading3"/>
      </w:pPr>
      <w:r w:rsidRPr="00FD4645">
        <w:t>Elements and Strategies</w:t>
      </w:r>
    </w:p>
    <w:p w14:paraId="35E4BDF0" w14:textId="77777777" w:rsidR="00D41EDF" w:rsidRPr="00FD4645" w:rsidRDefault="00D41EDF" w:rsidP="007269FC">
      <w:r w:rsidRPr="00FD4645">
        <w:t xml:space="preserve">What's included and how it's delivered. </w:t>
      </w:r>
    </w:p>
    <w:p w14:paraId="2357650C" w14:textId="77777777" w:rsidR="00D41EDF" w:rsidRPr="00FD4645" w:rsidRDefault="00D41EDF" w:rsidP="007269FC">
      <w:pPr>
        <w:pStyle w:val="Heading4"/>
      </w:pPr>
      <w:r w:rsidRPr="00FD4645">
        <w:t>Affordable food</w:t>
      </w:r>
    </w:p>
    <w:p w14:paraId="6ACC546C" w14:textId="77777777" w:rsidR="00D41EDF" w:rsidRPr="0083197F" w:rsidRDefault="00D41EDF" w:rsidP="0083197F">
      <w:pPr>
        <w:pStyle w:val="Heading5"/>
      </w:pPr>
      <w:r w:rsidRPr="0083197F">
        <w:t>Access</w:t>
      </w:r>
    </w:p>
    <w:p w14:paraId="3BCFB5FC" w14:textId="77777777" w:rsidR="00D41EDF" w:rsidRPr="00FD4645" w:rsidRDefault="00D41EDF" w:rsidP="0083197F">
      <w:pPr>
        <w:pStyle w:val="Bullet-Dot-Point"/>
      </w:pPr>
      <w:r w:rsidRPr="00FD4645">
        <w:t>Open or hybrid access with targeted subsidies (vouchers, gift-cards, or cash) for food relief.</w:t>
      </w:r>
    </w:p>
    <w:p w14:paraId="2A855D0A" w14:textId="77777777" w:rsidR="00D41EDF" w:rsidRPr="00FD4645" w:rsidRDefault="00D41EDF" w:rsidP="0083197F">
      <w:pPr>
        <w:pStyle w:val="Bullet-Dot-Point"/>
      </w:pPr>
      <w:r w:rsidRPr="00FD4645">
        <w:t>Choice of food and groceries in retail-like environment.</w:t>
      </w:r>
    </w:p>
    <w:p w14:paraId="594F0FF7" w14:textId="77777777" w:rsidR="00D41EDF" w:rsidRPr="00FD4645" w:rsidRDefault="00D41EDF" w:rsidP="0083197F">
      <w:pPr>
        <w:pStyle w:val="Heading5"/>
      </w:pPr>
      <w:r w:rsidRPr="00FD4645">
        <w:t xml:space="preserve">Supply (availability) </w:t>
      </w:r>
    </w:p>
    <w:p w14:paraId="49244D92" w14:textId="77777777" w:rsidR="00D41EDF" w:rsidRPr="00FD4645" w:rsidRDefault="00D41EDF" w:rsidP="0083197F">
      <w:pPr>
        <w:pStyle w:val="Bullet-Dot-Point"/>
      </w:pPr>
      <w:r w:rsidRPr="00FD4645">
        <w:t xml:space="preserve">Diverse, high-quality, nutritious and culturally appropriate range of food available. </w:t>
      </w:r>
    </w:p>
    <w:p w14:paraId="10C0C7E3" w14:textId="77777777" w:rsidR="00D41EDF" w:rsidRPr="00FD4645" w:rsidRDefault="00D41EDF" w:rsidP="007269FC">
      <w:r w:rsidRPr="00FD4645">
        <w:t>Social supermarkets act as an inclusive, accessible, quality shop and hub, reaching people who may benefit.</w:t>
      </w:r>
    </w:p>
    <w:p w14:paraId="4EC10DE1" w14:textId="77777777" w:rsidR="00D41EDF" w:rsidRPr="00FD4645" w:rsidRDefault="00D41EDF" w:rsidP="007269FC">
      <w:pPr>
        <w:pStyle w:val="Heading4"/>
      </w:pPr>
      <w:r w:rsidRPr="00FD4645">
        <w:t>Social connection</w:t>
      </w:r>
    </w:p>
    <w:p w14:paraId="5F3E5657" w14:textId="77777777" w:rsidR="00D41EDF" w:rsidRPr="00FD4645" w:rsidRDefault="00D41EDF" w:rsidP="0083197F">
      <w:pPr>
        <w:pStyle w:val="Bullet-Dot-Point"/>
      </w:pPr>
      <w:r w:rsidRPr="00FD4645">
        <w:t xml:space="preserve">Infrastructure and spaces for social interaction (such as cafe, kitchen) </w:t>
      </w:r>
    </w:p>
    <w:p w14:paraId="75832D21" w14:textId="77777777" w:rsidR="00D41EDF" w:rsidRPr="00FD4645" w:rsidRDefault="00D41EDF" w:rsidP="0083197F">
      <w:pPr>
        <w:pStyle w:val="Bullet-Dot-Point"/>
      </w:pPr>
      <w:r w:rsidRPr="00FD4645">
        <w:t>Community food activities (such as cooking, sharing meals)</w:t>
      </w:r>
    </w:p>
    <w:p w14:paraId="44674FE9" w14:textId="77777777" w:rsidR="00D41EDF" w:rsidRPr="00FD4645" w:rsidRDefault="00D41EDF" w:rsidP="0083197F">
      <w:pPr>
        <w:pStyle w:val="Bullet-Dot-Point"/>
      </w:pPr>
      <w:r w:rsidRPr="00FD4645">
        <w:t>Capacity-building, skill development (such as employability skills, advocacy)</w:t>
      </w:r>
    </w:p>
    <w:p w14:paraId="4A71807A" w14:textId="77777777" w:rsidR="00D41EDF" w:rsidRPr="00FD4645" w:rsidRDefault="00D41EDF" w:rsidP="0083197F">
      <w:pPr>
        <w:pStyle w:val="Bullet-Dot-Point"/>
      </w:pPr>
      <w:r w:rsidRPr="00FD4645">
        <w:t xml:space="preserve">Participation and reciprocity opportunities (such as social enterprise, volunteering, community advisory groups). </w:t>
      </w:r>
    </w:p>
    <w:p w14:paraId="7F5A9232" w14:textId="77777777" w:rsidR="00D41EDF" w:rsidRPr="00D41EDF" w:rsidRDefault="00D41EDF" w:rsidP="007269FC">
      <w:r w:rsidRPr="00FD4645">
        <w:t>Social supermarkets are an opportunity for social connection, participation and community engagement.</w:t>
      </w:r>
    </w:p>
    <w:p w14:paraId="65499D98" w14:textId="6F31A5E8" w:rsidR="001D7FA3" w:rsidRPr="00E55726" w:rsidRDefault="001D7FA3" w:rsidP="007269FC">
      <w:pPr>
        <w:pStyle w:val="Heading4"/>
      </w:pPr>
      <w:r w:rsidRPr="00E55726">
        <w:t>Social supports</w:t>
      </w:r>
    </w:p>
    <w:p w14:paraId="542FBEBD" w14:textId="1A8D9C43" w:rsidR="001D7FA3" w:rsidRPr="00D41EDF" w:rsidRDefault="001D7FA3" w:rsidP="0083197F">
      <w:pPr>
        <w:pStyle w:val="Bullet-Dot-Point"/>
      </w:pPr>
      <w:r>
        <w:t>Integrated access to social supports and services</w:t>
      </w:r>
      <w:r w:rsidR="008013FF">
        <w:t xml:space="preserve"> (</w:t>
      </w:r>
      <w:r w:rsidR="008F260E">
        <w:t>including on-site delivery, co-located serv</w:t>
      </w:r>
      <w:r w:rsidR="008013FF">
        <w:t xml:space="preserve">ices and ‘warm’ referrals) and system </w:t>
      </w:r>
      <w:r w:rsidR="00CF5B97">
        <w:t>navigation (such as no-interest loans</w:t>
      </w:r>
      <w:r w:rsidR="00287C1F">
        <w:t xml:space="preserve"> and </w:t>
      </w:r>
      <w:r w:rsidR="00CF5B97">
        <w:t>advocacy and negotiation</w:t>
      </w:r>
      <w:r w:rsidR="00287C1F">
        <w:t>)</w:t>
      </w:r>
      <w:r w:rsidR="0027259C">
        <w:t>.</w:t>
      </w:r>
      <w:r w:rsidRPr="00D41EDF">
        <w:t xml:space="preserve"> </w:t>
      </w:r>
    </w:p>
    <w:p w14:paraId="6F24DA6A" w14:textId="38E7E4F9" w:rsidR="00287C1F" w:rsidRDefault="00287C1F" w:rsidP="007269FC">
      <w:r w:rsidRPr="00287C1F">
        <w:t xml:space="preserve">Social supermarkets </w:t>
      </w:r>
      <w:r>
        <w:t>serve as entry points to broader social support systems.</w:t>
      </w:r>
    </w:p>
    <w:p w14:paraId="5E59AF4B" w14:textId="2B85B3FA" w:rsidR="000261C3" w:rsidRPr="00E55726" w:rsidRDefault="000261C3" w:rsidP="007269FC">
      <w:pPr>
        <w:pStyle w:val="Heading3"/>
      </w:pPr>
      <w:r w:rsidRPr="00E55726">
        <w:t xml:space="preserve">Enablers and </w:t>
      </w:r>
      <w:r w:rsidR="00597E21" w:rsidRPr="00E55726">
        <w:t>Mechanisms</w:t>
      </w:r>
    </w:p>
    <w:p w14:paraId="35B275D4" w14:textId="77777777" w:rsidR="00597E21" w:rsidRDefault="000261C3" w:rsidP="007269FC">
      <w:r w:rsidRPr="00D41EDF">
        <w:t>What</w:t>
      </w:r>
      <w:r w:rsidR="00597E21">
        <w:t xml:space="preserve"> makes change easier and how change happens. </w:t>
      </w:r>
    </w:p>
    <w:p w14:paraId="26B93B0D" w14:textId="77777777" w:rsidR="00E05D8E" w:rsidRDefault="00597E21" w:rsidP="007269FC">
      <w:r>
        <w:t>Mechanisms that create change across all areas: Partnerships,</w:t>
      </w:r>
      <w:r w:rsidR="00EE6A3F">
        <w:t xml:space="preserve"> Volunteering and Community Engagement. </w:t>
      </w:r>
    </w:p>
    <w:p w14:paraId="31A6C73C" w14:textId="5F25FECC" w:rsidR="000261C3" w:rsidRPr="00636EEB" w:rsidRDefault="000261C3" w:rsidP="0083197F">
      <w:pPr>
        <w:pStyle w:val="Bullet-Dot-Point"/>
      </w:pPr>
      <w:r w:rsidRPr="00D41EDF">
        <w:t xml:space="preserve"> </w:t>
      </w:r>
      <w:r w:rsidR="00E05D8E">
        <w:t>Low/no barrier food access</w:t>
      </w:r>
      <w:r w:rsidR="00636EEB">
        <w:t xml:space="preserve"> </w:t>
      </w:r>
      <w:r w:rsidR="002778CB">
        <w:t xml:space="preserve">— </w:t>
      </w:r>
      <w:r w:rsidR="00636EEB">
        <w:t>affordable and accessible entry points</w:t>
      </w:r>
    </w:p>
    <w:p w14:paraId="06033499" w14:textId="74F12E3F" w:rsidR="00636EEB" w:rsidRPr="00636EEB" w:rsidRDefault="00636EEB" w:rsidP="0083197F">
      <w:pPr>
        <w:pStyle w:val="Bullet-Dot-Point"/>
      </w:pPr>
      <w:r>
        <w:t xml:space="preserve">Dignified, retail-like environment, service scape and customer culture </w:t>
      </w:r>
    </w:p>
    <w:p w14:paraId="79842CC5" w14:textId="595CC322" w:rsidR="00636EEB" w:rsidRPr="00A517B1" w:rsidRDefault="00A517B1" w:rsidP="0083197F">
      <w:pPr>
        <w:pStyle w:val="Bullet-Dot-Point"/>
      </w:pPr>
      <w:r>
        <w:lastRenderedPageBreak/>
        <w:t xml:space="preserve">Local, diverse food sourcing with professional, values-based and community-connected supply chains </w:t>
      </w:r>
    </w:p>
    <w:p w14:paraId="40538BD0" w14:textId="57013E6D" w:rsidR="00A517B1" w:rsidRPr="00756FCF" w:rsidRDefault="00A517B1" w:rsidP="0083197F">
      <w:pPr>
        <w:pStyle w:val="Bullet-Dot-Point"/>
      </w:pPr>
      <w:r>
        <w:t>Inclusive environment</w:t>
      </w:r>
      <w:r w:rsidR="00756FCF">
        <w:t xml:space="preserve"> </w:t>
      </w:r>
      <w:r w:rsidR="00E10311">
        <w:t>—</w:t>
      </w:r>
      <w:r w:rsidR="00756FCF">
        <w:t xml:space="preserve"> welcoming and respectful to all </w:t>
      </w:r>
    </w:p>
    <w:p w14:paraId="082E6D92" w14:textId="2F78DA24" w:rsidR="00756FCF" w:rsidRPr="00756FCF" w:rsidRDefault="00756FCF" w:rsidP="0083197F">
      <w:pPr>
        <w:pStyle w:val="Bullet-Dot-Point"/>
      </w:pPr>
      <w:r>
        <w:t xml:space="preserve">Peer support and learning through solidarity and shared experience </w:t>
      </w:r>
    </w:p>
    <w:p w14:paraId="4BA5CFDC" w14:textId="36177490" w:rsidR="00756FCF" w:rsidRPr="004657C4" w:rsidRDefault="00756FCF" w:rsidP="0083197F">
      <w:pPr>
        <w:pStyle w:val="Bullet-Dot-Point"/>
      </w:pPr>
      <w:r>
        <w:t xml:space="preserve">Volunteering and participation with roles, systems and support for </w:t>
      </w:r>
      <w:r w:rsidR="004657C4">
        <w:t xml:space="preserve">volunteers, as well as flexible opportunities for informal involvement </w:t>
      </w:r>
    </w:p>
    <w:p w14:paraId="6686C464" w14:textId="58620B2B" w:rsidR="004657C4" w:rsidRPr="00ED3A1D" w:rsidRDefault="004657C4" w:rsidP="0083197F">
      <w:pPr>
        <w:pStyle w:val="Bullet-Dot-Point"/>
      </w:pPr>
      <w:r>
        <w:t xml:space="preserve">Community development and </w:t>
      </w:r>
      <w:r w:rsidR="00ED3A1D">
        <w:t xml:space="preserve">co-design through participation, leadership and lived experience </w:t>
      </w:r>
    </w:p>
    <w:p w14:paraId="49AA2A8F" w14:textId="65C4BBCE" w:rsidR="00ED3A1D" w:rsidRPr="0010757F" w:rsidRDefault="00ED3A1D" w:rsidP="0083197F">
      <w:pPr>
        <w:pStyle w:val="Bullet-Dot-Point"/>
      </w:pPr>
      <w:r>
        <w:t xml:space="preserve">Integrated service access </w:t>
      </w:r>
      <w:r w:rsidR="0010757F">
        <w:t xml:space="preserve">engaging a ‘one stop shop’ model including tailored support and negotiation </w:t>
      </w:r>
    </w:p>
    <w:p w14:paraId="18F3D9EB" w14:textId="0CCFE61C" w:rsidR="0010757F" w:rsidRPr="0010757F" w:rsidRDefault="0010757F" w:rsidP="0083197F">
      <w:pPr>
        <w:pStyle w:val="Bullet-Dot-Point"/>
      </w:pPr>
      <w:r>
        <w:t xml:space="preserve">System navigation support </w:t>
      </w:r>
    </w:p>
    <w:p w14:paraId="1A7E1FE4" w14:textId="4E686469" w:rsidR="0010757F" w:rsidRPr="00D41EDF" w:rsidRDefault="0010757F" w:rsidP="0083197F">
      <w:pPr>
        <w:pStyle w:val="Bullet-Dot-Point"/>
      </w:pPr>
      <w:r>
        <w:t xml:space="preserve">Structured service provider partnerships </w:t>
      </w:r>
      <w:r w:rsidR="00A039F9">
        <w:t>and coordinated deliver</w:t>
      </w:r>
      <w:r w:rsidR="0027259C">
        <w:t>y.</w:t>
      </w:r>
    </w:p>
    <w:p w14:paraId="513AEDE4" w14:textId="27CA4C1F" w:rsidR="00A039F9" w:rsidRPr="00E55726" w:rsidRDefault="00A039F9" w:rsidP="007269FC">
      <w:pPr>
        <w:pStyle w:val="Heading3"/>
      </w:pPr>
      <w:r w:rsidRPr="00E55726">
        <w:t>Short-term Outcomes</w:t>
      </w:r>
    </w:p>
    <w:p w14:paraId="109A2019" w14:textId="2A8F1139" w:rsidR="00A039F9" w:rsidRDefault="00E822B8" w:rsidP="007269FC">
      <w:r>
        <w:t xml:space="preserve">The following are short-term outcomes </w:t>
      </w:r>
      <w:r w:rsidR="00394298">
        <w:t>across the themes of</w:t>
      </w:r>
      <w:r>
        <w:t xml:space="preserve"> access, knowledge and confidence. Items with a (!) may be more immediate.</w:t>
      </w:r>
    </w:p>
    <w:p w14:paraId="02DBE119" w14:textId="2E8576B1" w:rsidR="007A19BC" w:rsidRDefault="00E822B8" w:rsidP="0083197F">
      <w:pPr>
        <w:pStyle w:val="Bullet-Dot-Point"/>
      </w:pPr>
      <w:r>
        <w:t>Food and material needs met (!)</w:t>
      </w:r>
    </w:p>
    <w:p w14:paraId="6917A1CB" w14:textId="44EF7161" w:rsidR="00E822B8" w:rsidRDefault="00E822B8" w:rsidP="0083197F">
      <w:pPr>
        <w:pStyle w:val="Bullet-Dot-Point"/>
      </w:pPr>
      <w:r>
        <w:t>Improved confidence in ability to access affordable food</w:t>
      </w:r>
    </w:p>
    <w:p w14:paraId="3B15D5F2" w14:textId="7E371483" w:rsidR="00E822B8" w:rsidRDefault="00E822B8" w:rsidP="0083197F">
      <w:pPr>
        <w:pStyle w:val="Bullet-Dot-Point"/>
      </w:pPr>
      <w:r>
        <w:t>Reduced stigma (!)</w:t>
      </w:r>
    </w:p>
    <w:p w14:paraId="7DE5A35E" w14:textId="6E09F462" w:rsidR="00E822B8" w:rsidRDefault="00E822B8" w:rsidP="0083197F">
      <w:pPr>
        <w:pStyle w:val="Bullet-Dot-Point"/>
      </w:pPr>
      <w:r>
        <w:t>Improved customer choice and agency (!)</w:t>
      </w:r>
    </w:p>
    <w:p w14:paraId="5A234346" w14:textId="6865D0A8" w:rsidR="00E822B8" w:rsidRDefault="00E822B8" w:rsidP="0083197F">
      <w:pPr>
        <w:pStyle w:val="Bullet-Dot-Point"/>
      </w:pPr>
      <w:r>
        <w:t>Enhanced sense of belonging (!)</w:t>
      </w:r>
    </w:p>
    <w:p w14:paraId="7045D077" w14:textId="77205BE8" w:rsidR="00E822B8" w:rsidRDefault="00E822B8" w:rsidP="0083197F">
      <w:pPr>
        <w:pStyle w:val="Bullet-Dot-Point"/>
      </w:pPr>
      <w:r>
        <w:t>Increased social connections and networks (!)</w:t>
      </w:r>
    </w:p>
    <w:p w14:paraId="638129DC" w14:textId="267D6914" w:rsidR="00E822B8" w:rsidRDefault="00256D42" w:rsidP="0083197F">
      <w:pPr>
        <w:pStyle w:val="Bullet-Dot-Point"/>
      </w:pPr>
      <w:r>
        <w:t xml:space="preserve">Improved confidence and self-efficacy </w:t>
      </w:r>
    </w:p>
    <w:p w14:paraId="6DEE7B88" w14:textId="208A94F8" w:rsidR="00256D42" w:rsidRDefault="00256D42" w:rsidP="0083197F">
      <w:pPr>
        <w:pStyle w:val="Bullet-Dot-Point"/>
      </w:pPr>
      <w:r>
        <w:t xml:space="preserve">Increased knowledge and skills </w:t>
      </w:r>
    </w:p>
    <w:p w14:paraId="2DE90FA4" w14:textId="7C5406AB" w:rsidR="00256D42" w:rsidRDefault="00256D42" w:rsidP="0083197F">
      <w:pPr>
        <w:pStyle w:val="Bullet-Dot-Point"/>
      </w:pPr>
      <w:r>
        <w:t>Enhanced personal agency</w:t>
      </w:r>
    </w:p>
    <w:p w14:paraId="557BAA23" w14:textId="5D44B97F" w:rsidR="00256D42" w:rsidRDefault="00256D42" w:rsidP="0083197F">
      <w:pPr>
        <w:pStyle w:val="Bullet-Dot-Point"/>
      </w:pPr>
      <w:r>
        <w:t>Enhanced sense of purpose and contribution</w:t>
      </w:r>
    </w:p>
    <w:p w14:paraId="2F302C92" w14:textId="3CA9A7A7" w:rsidR="00256D42" w:rsidRDefault="00256D42" w:rsidP="0083197F">
      <w:pPr>
        <w:pStyle w:val="Bullet-Dot-Point"/>
      </w:pPr>
      <w:r>
        <w:t>Increased awareness of available supports and services (!)</w:t>
      </w:r>
    </w:p>
    <w:p w14:paraId="0F4BE6CD" w14:textId="23667060" w:rsidR="00256D42" w:rsidRPr="00E822B8" w:rsidRDefault="00851218" w:rsidP="0083197F">
      <w:pPr>
        <w:pStyle w:val="Bullet-Dot-Point"/>
      </w:pPr>
      <w:r>
        <w:t>Improved skills and confidence in managing finances</w:t>
      </w:r>
      <w:r w:rsidR="00672BA9">
        <w:t>.</w:t>
      </w:r>
      <w:r>
        <w:t xml:space="preserve"> </w:t>
      </w:r>
    </w:p>
    <w:p w14:paraId="0B9D53E1" w14:textId="281D6201" w:rsidR="00851218" w:rsidRPr="00E55726" w:rsidRDefault="00851218" w:rsidP="007269FC">
      <w:pPr>
        <w:pStyle w:val="Heading3"/>
      </w:pPr>
      <w:r w:rsidRPr="00E55726">
        <w:t>Intermediate Outcomes</w:t>
      </w:r>
    </w:p>
    <w:p w14:paraId="2DA7A133" w14:textId="1BCC2C9A" w:rsidR="00851218" w:rsidRDefault="00851218" w:rsidP="007269FC">
      <w:r>
        <w:t xml:space="preserve">The following are short-term outcomes across the </w:t>
      </w:r>
      <w:r w:rsidR="00394298">
        <w:t>themes of</w:t>
      </w:r>
      <w:r>
        <w:t xml:space="preserve"> connection, capability and wellbeing.</w:t>
      </w:r>
    </w:p>
    <w:p w14:paraId="5695258F" w14:textId="2D65E104" w:rsidR="00394298" w:rsidRDefault="00394298" w:rsidP="0083197F">
      <w:pPr>
        <w:pStyle w:val="Bullet-Dot-Point"/>
      </w:pPr>
      <w:r w:rsidRPr="00394298">
        <w:t xml:space="preserve">Food preferences and nutrition needs met </w:t>
      </w:r>
    </w:p>
    <w:p w14:paraId="6AB5EB78" w14:textId="20A646DC" w:rsidR="00394298" w:rsidRDefault="00321B2B" w:rsidP="0083197F">
      <w:pPr>
        <w:pStyle w:val="Bullet-Dot-Point"/>
      </w:pPr>
      <w:r>
        <w:t>Reduced food stress</w:t>
      </w:r>
    </w:p>
    <w:p w14:paraId="632A4EE0" w14:textId="71954CF7" w:rsidR="00321B2B" w:rsidRDefault="00321B2B" w:rsidP="0083197F">
      <w:pPr>
        <w:pStyle w:val="Bullet-Dot-Point"/>
      </w:pPr>
      <w:r>
        <w:t>Improved physical and mental wellbeing</w:t>
      </w:r>
    </w:p>
    <w:p w14:paraId="04F9FBF3" w14:textId="0BC85B24" w:rsidR="00321B2B" w:rsidRDefault="00321B2B" w:rsidP="0083197F">
      <w:pPr>
        <w:pStyle w:val="Bullet-Dot-Point"/>
      </w:pPr>
      <w:r>
        <w:lastRenderedPageBreak/>
        <w:t>Strengthened sense of belonging in community</w:t>
      </w:r>
    </w:p>
    <w:p w14:paraId="3252D248" w14:textId="2F29C2BB" w:rsidR="00321B2B" w:rsidRDefault="00321B2B" w:rsidP="0083197F">
      <w:pPr>
        <w:pStyle w:val="Bullet-Dot-Point"/>
      </w:pPr>
      <w:r>
        <w:t>Strengthened social networks and social capital</w:t>
      </w:r>
    </w:p>
    <w:p w14:paraId="202A2041" w14:textId="32519B32" w:rsidR="00321B2B" w:rsidRDefault="00321B2B" w:rsidP="0083197F">
      <w:pPr>
        <w:pStyle w:val="Bullet-Dot-Point"/>
      </w:pPr>
      <w:r>
        <w:t>Improved self-esteem</w:t>
      </w:r>
    </w:p>
    <w:p w14:paraId="5A8FFF3A" w14:textId="0AFAF5D7" w:rsidR="00321B2B" w:rsidRDefault="00724DB1" w:rsidP="0083197F">
      <w:pPr>
        <w:pStyle w:val="Bullet-Dot-Point"/>
      </w:pPr>
      <w:r>
        <w:t>Greater empowerment</w:t>
      </w:r>
    </w:p>
    <w:p w14:paraId="5619BA9B" w14:textId="3E41C529" w:rsidR="00724DB1" w:rsidRDefault="00724DB1" w:rsidP="0083197F">
      <w:pPr>
        <w:pStyle w:val="Bullet-Dot-Point"/>
      </w:pPr>
      <w:r>
        <w:t xml:space="preserve">Increased employability or pathways to work or training </w:t>
      </w:r>
    </w:p>
    <w:p w14:paraId="2EF1A44C" w14:textId="410A0D36" w:rsidR="00724DB1" w:rsidRDefault="00724DB1" w:rsidP="0083197F">
      <w:pPr>
        <w:pStyle w:val="Bullet-Dot-Point"/>
      </w:pPr>
      <w:r>
        <w:t xml:space="preserve">Strengthened community leadership </w:t>
      </w:r>
      <w:r w:rsidR="0047190C">
        <w:t>and grassroots action</w:t>
      </w:r>
    </w:p>
    <w:p w14:paraId="39E0E000" w14:textId="2BF1E2FA" w:rsidR="0047190C" w:rsidRDefault="0047190C" w:rsidP="0083197F">
      <w:pPr>
        <w:pStyle w:val="Bullet-Dot-Point"/>
      </w:pPr>
      <w:r>
        <w:t>Improved financial wellbeing through increased control, capacity to manage expenses and financial inclusion</w:t>
      </w:r>
      <w:r w:rsidR="00672BA9">
        <w:t>.</w:t>
      </w:r>
      <w:r>
        <w:t xml:space="preserve"> </w:t>
      </w:r>
    </w:p>
    <w:p w14:paraId="0B411574" w14:textId="761C0242" w:rsidR="0047190C" w:rsidRPr="004B2CB8" w:rsidRDefault="0047190C" w:rsidP="007269FC">
      <w:pPr>
        <w:pStyle w:val="Heading3"/>
      </w:pPr>
      <w:r w:rsidRPr="004B2CB8">
        <w:t>Long-term Outcomes</w:t>
      </w:r>
    </w:p>
    <w:p w14:paraId="5AE0A801" w14:textId="57F011FE" w:rsidR="0047190C" w:rsidRPr="0047190C" w:rsidRDefault="0047190C" w:rsidP="0083197F">
      <w:pPr>
        <w:pStyle w:val="Bullet-Dot-Point"/>
      </w:pPr>
      <w:r>
        <w:t>Improved food security</w:t>
      </w:r>
    </w:p>
    <w:p w14:paraId="570C37C4" w14:textId="799D4AF6" w:rsidR="004F7FD6" w:rsidRDefault="0047190C" w:rsidP="0083197F">
      <w:pPr>
        <w:pStyle w:val="Bullet-Dot-Point"/>
      </w:pPr>
      <w:r>
        <w:t>Increased social inclusion</w:t>
      </w:r>
      <w:r w:rsidR="00672BA9">
        <w:t>.</w:t>
      </w:r>
    </w:p>
    <w:p w14:paraId="066113C8" w14:textId="3609A7CA" w:rsidR="00213F1D" w:rsidRPr="004B2CB8" w:rsidRDefault="00213F1D" w:rsidP="007269FC">
      <w:pPr>
        <w:pStyle w:val="Heading3"/>
      </w:pPr>
      <w:r w:rsidRPr="004B2CB8">
        <w:t>Social Impact - Ultimate Outcomes</w:t>
      </w:r>
    </w:p>
    <w:p w14:paraId="12B0094A" w14:textId="2BAE779A" w:rsidR="00213F1D" w:rsidRPr="00213F1D" w:rsidRDefault="00213F1D" w:rsidP="0083197F">
      <w:pPr>
        <w:pStyle w:val="Bullet-Dot-Point"/>
      </w:pPr>
      <w:r w:rsidRPr="00213F1D">
        <w:t>Wellbeing and quality of life</w:t>
      </w:r>
    </w:p>
    <w:p w14:paraId="2DF4C770" w14:textId="2093E431" w:rsidR="00757384" w:rsidRDefault="00213F1D" w:rsidP="0083197F">
      <w:pPr>
        <w:pStyle w:val="Bullet-Dot-Point"/>
      </w:pPr>
      <w:r w:rsidRPr="00213F1D">
        <w:t>Material wellbeing</w:t>
      </w:r>
      <w:r w:rsidR="00672BA9">
        <w:t>.</w:t>
      </w:r>
    </w:p>
    <w:p w14:paraId="64A5E50B" w14:textId="77777777" w:rsidR="00757384" w:rsidRDefault="00757384">
      <w:pPr>
        <w:spacing w:line="278" w:lineRule="auto"/>
      </w:pPr>
      <w:r>
        <w:br w:type="page"/>
      </w:r>
    </w:p>
    <w:p w14:paraId="3CDAD48C" w14:textId="783D3693" w:rsidR="000F4939" w:rsidRPr="00FD4645" w:rsidRDefault="004C0213" w:rsidP="004C0213">
      <w:pPr>
        <w:pStyle w:val="Heading1"/>
      </w:pPr>
      <w:r>
        <w:lastRenderedPageBreak/>
        <w:t>Appendix H</w:t>
      </w:r>
      <w:r w:rsidR="007921D3">
        <w:t xml:space="preserve">: </w:t>
      </w:r>
      <w:r w:rsidR="000F4939" w:rsidRPr="00FD4645">
        <w:t xml:space="preserve">Social Supermarket </w:t>
      </w:r>
      <w:r w:rsidR="007921D3">
        <w:t xml:space="preserve">Best Practice </w:t>
      </w:r>
      <w:r w:rsidR="00F023F4">
        <w:t>Rubric</w:t>
      </w:r>
      <w:r w:rsidR="007921D3">
        <w:t xml:space="preserve"> South Australia</w:t>
      </w:r>
    </w:p>
    <w:p w14:paraId="05254EBF" w14:textId="77777777" w:rsidR="00F023F4" w:rsidRPr="00D82F3A" w:rsidRDefault="00F023F4" w:rsidP="00F023F4">
      <w:pPr>
        <w:pStyle w:val="Heading2"/>
        <w:rPr>
          <w:rFonts w:ascii="Arial" w:hAnsi="Arial" w:cs="Arial"/>
          <w:color w:val="404040" w:themeColor="text1" w:themeTint="BF"/>
        </w:rPr>
      </w:pPr>
      <w:r w:rsidRPr="00D82F3A">
        <w:rPr>
          <w:rFonts w:ascii="Arial" w:hAnsi="Arial" w:cs="Arial"/>
          <w:color w:val="404040" w:themeColor="text1" w:themeTint="BF"/>
        </w:rPr>
        <w:t>Food and grocery provision (P2, P3)</w:t>
      </w:r>
    </w:p>
    <w:p w14:paraId="034AA951" w14:textId="77777777" w:rsidR="00F023F4" w:rsidRPr="00B61A40" w:rsidRDefault="00F023F4" w:rsidP="00F023F4">
      <w:pPr>
        <w:pStyle w:val="Heading3"/>
        <w:rPr>
          <w:rFonts w:cs="Arial"/>
          <w:color w:val="404040" w:themeColor="text1" w:themeTint="BF"/>
        </w:rPr>
      </w:pPr>
      <w:r w:rsidRPr="00B61A40">
        <w:rPr>
          <w:rFonts w:cs="Arial"/>
          <w:color w:val="404040" w:themeColor="text1" w:themeTint="BF"/>
        </w:rPr>
        <w:t>Dignified food and grocery provision, including:</w:t>
      </w:r>
    </w:p>
    <w:p w14:paraId="624E372E" w14:textId="77777777" w:rsidR="00F023F4" w:rsidRPr="00B61A40" w:rsidRDefault="00F023F4" w:rsidP="00F023F4">
      <w:pPr>
        <w:numPr>
          <w:ilvl w:val="0"/>
          <w:numId w:val="27"/>
        </w:numPr>
        <w:tabs>
          <w:tab w:val="clear" w:pos="360"/>
          <w:tab w:val="num" w:pos="720"/>
        </w:tabs>
        <w:spacing w:line="278" w:lineRule="auto"/>
      </w:pPr>
      <w:r w:rsidRPr="00B61A40">
        <w:t>Consistent availability of a diverse variety of and safe, culturally appropriate food (including supporting cultural and dietary requirements and preferences)</w:t>
      </w:r>
    </w:p>
    <w:p w14:paraId="6DA7C6BD" w14:textId="7ABEA732" w:rsidR="00F023F4" w:rsidRPr="00B61A40" w:rsidRDefault="00F023F4" w:rsidP="00F023F4">
      <w:pPr>
        <w:numPr>
          <w:ilvl w:val="0"/>
          <w:numId w:val="27"/>
        </w:numPr>
        <w:tabs>
          <w:tab w:val="clear" w:pos="360"/>
          <w:tab w:val="num" w:pos="720"/>
        </w:tabs>
        <w:spacing w:line="278" w:lineRule="auto"/>
      </w:pPr>
      <w:r w:rsidRPr="00B61A40">
        <w:t xml:space="preserve">Food provided in ways that enables choice and meets needs </w:t>
      </w:r>
      <w:r w:rsidR="00E10311">
        <w:t>(such as</w:t>
      </w:r>
      <w:r w:rsidRPr="00B61A40">
        <w:t xml:space="preserve"> meal packs as well as individual ingredients/items)</w:t>
      </w:r>
    </w:p>
    <w:p w14:paraId="58802823" w14:textId="77777777" w:rsidR="00F023F4" w:rsidRPr="00B61A40" w:rsidRDefault="00F023F4" w:rsidP="00F023F4">
      <w:pPr>
        <w:numPr>
          <w:ilvl w:val="0"/>
          <w:numId w:val="27"/>
        </w:numPr>
        <w:tabs>
          <w:tab w:val="clear" w:pos="360"/>
          <w:tab w:val="num" w:pos="720"/>
        </w:tabs>
        <w:spacing w:line="278" w:lineRule="auto"/>
      </w:pPr>
      <w:r w:rsidRPr="00B61A40">
        <w:t>Environment within which food provision occurs is retail-like, welcoming and friendly</w:t>
      </w:r>
    </w:p>
    <w:p w14:paraId="47909AB6" w14:textId="77777777" w:rsidR="00F023F4" w:rsidRPr="00B61A40" w:rsidRDefault="00F023F4" w:rsidP="00F023F4">
      <w:pPr>
        <w:numPr>
          <w:ilvl w:val="0"/>
          <w:numId w:val="27"/>
        </w:numPr>
        <w:tabs>
          <w:tab w:val="clear" w:pos="360"/>
          <w:tab w:val="num" w:pos="720"/>
        </w:tabs>
        <w:spacing w:line="278" w:lineRule="auto"/>
      </w:pPr>
      <w:r w:rsidRPr="00B61A40">
        <w:t>Affordable model allows customers to purchase items within their economic means</w:t>
      </w:r>
      <w:r>
        <w:t>.</w:t>
      </w:r>
    </w:p>
    <w:p w14:paraId="118C0359" w14:textId="77777777" w:rsidR="00F023F4" w:rsidRPr="00E10311" w:rsidRDefault="00F023F4" w:rsidP="00F023F4">
      <w:pPr>
        <w:pStyle w:val="Heading4"/>
      </w:pPr>
      <w:r w:rsidRPr="00E10311">
        <w:t>Commencing:</w:t>
      </w:r>
    </w:p>
    <w:p w14:paraId="43692EE5" w14:textId="77777777" w:rsidR="00F023F4" w:rsidRPr="007F1545" w:rsidRDefault="00F023F4" w:rsidP="00F023F4">
      <w:r w:rsidRPr="007F1545">
        <w:t xml:space="preserve">Limited variety of food and other items available. </w:t>
      </w:r>
    </w:p>
    <w:p w14:paraId="3538DE8F" w14:textId="77777777" w:rsidR="00F023F4" w:rsidRDefault="00F023F4" w:rsidP="00F023F4">
      <w:pPr>
        <w:spacing w:after="0"/>
      </w:pPr>
      <w:r w:rsidRPr="007F1545">
        <w:t>Primarily hampers of surplus food, given out in a community pantry environment</w:t>
      </w:r>
      <w:r>
        <w:t>.</w:t>
      </w:r>
    </w:p>
    <w:p w14:paraId="73847DC3" w14:textId="77777777" w:rsidR="00F023F4" w:rsidRPr="00E10311" w:rsidRDefault="00F023F4" w:rsidP="00E10311">
      <w:pPr>
        <w:pStyle w:val="Heading4"/>
      </w:pPr>
      <w:r w:rsidRPr="00E10311">
        <w:t>On track:</w:t>
      </w:r>
    </w:p>
    <w:p w14:paraId="3CD98A11" w14:textId="77777777" w:rsidR="00F023F4" w:rsidRDefault="00F023F4" w:rsidP="00F023F4">
      <w:pPr>
        <w:spacing w:after="0"/>
      </w:pPr>
      <w:r w:rsidRPr="007F1545">
        <w:t>Broader variety of choice available of discounted or free food and other items primarily from surplus, sold or given out in a community pantry or retail-like environment</w:t>
      </w:r>
      <w:r>
        <w:t>.</w:t>
      </w:r>
    </w:p>
    <w:p w14:paraId="17F54B14" w14:textId="77777777" w:rsidR="00E10311" w:rsidRDefault="00F023F4" w:rsidP="00E10311">
      <w:pPr>
        <w:pStyle w:val="Heading4"/>
      </w:pPr>
      <w:r w:rsidRPr="00E10311">
        <w:t>Best practice:</w:t>
      </w:r>
    </w:p>
    <w:p w14:paraId="0E8A695F" w14:textId="5F1DDEB2" w:rsidR="00F023F4" w:rsidRPr="007F1545" w:rsidRDefault="00F023F4" w:rsidP="00F023F4">
      <w:r w:rsidRPr="007F1545">
        <w:t xml:space="preserve">Users can choose from a diverse variety of food, provided in ways that enable choice, and meets needs. </w:t>
      </w:r>
    </w:p>
    <w:p w14:paraId="6EF926D2" w14:textId="77777777" w:rsidR="00F023F4" w:rsidRPr="007F1545" w:rsidRDefault="00F023F4" w:rsidP="00F023F4">
      <w:r w:rsidRPr="007F1545">
        <w:t>The retail choice is paid from within economic means, with no or minimal ‘handouts’.</w:t>
      </w:r>
    </w:p>
    <w:p w14:paraId="67532C4D" w14:textId="77777777" w:rsidR="00F023F4" w:rsidRDefault="00F023F4" w:rsidP="00F023F4">
      <w:pPr>
        <w:spacing w:after="0"/>
      </w:pPr>
      <w:r w:rsidRPr="007F1545">
        <w:t>Food is in-date (where possible), presented and provided in a retail-like environment that is welcoming and friendly</w:t>
      </w:r>
      <w:r>
        <w:t>.</w:t>
      </w:r>
    </w:p>
    <w:p w14:paraId="7CD77EAE" w14:textId="77777777" w:rsidR="00F023F4" w:rsidRPr="007F1545" w:rsidRDefault="00F023F4" w:rsidP="00F023F4">
      <w:pPr>
        <w:spacing w:after="0"/>
      </w:pPr>
    </w:p>
    <w:p w14:paraId="7223CAF3" w14:textId="77777777" w:rsidR="00F023F4" w:rsidRPr="007F1545" w:rsidRDefault="00F023F4" w:rsidP="00F023F4">
      <w:pPr>
        <w:pStyle w:val="Heading3"/>
        <w:rPr>
          <w:rFonts w:cs="Arial"/>
          <w:color w:val="404040" w:themeColor="text1" w:themeTint="BF"/>
        </w:rPr>
      </w:pPr>
      <w:r w:rsidRPr="007F1545">
        <w:rPr>
          <w:rFonts w:cs="Arial"/>
          <w:color w:val="404040" w:themeColor="text1" w:themeTint="BF"/>
        </w:rPr>
        <w:t>Access to nutritious food</w:t>
      </w:r>
    </w:p>
    <w:p w14:paraId="622DC24A" w14:textId="77777777" w:rsidR="00F023F4" w:rsidRPr="00E10311" w:rsidRDefault="00F023F4" w:rsidP="00E10311">
      <w:pPr>
        <w:pStyle w:val="Heading4"/>
      </w:pPr>
      <w:r w:rsidRPr="00E10311">
        <w:t>Commencing:</w:t>
      </w:r>
    </w:p>
    <w:p w14:paraId="10836E06" w14:textId="77777777" w:rsidR="00F023F4" w:rsidRDefault="00F023F4" w:rsidP="00F023F4">
      <w:pPr>
        <w:spacing w:after="0"/>
      </w:pPr>
      <w:r w:rsidRPr="00B61A40">
        <w:t>Aware of Nutrition Guidelines* applicable to SA food relief sector</w:t>
      </w:r>
      <w:r>
        <w:t>.</w:t>
      </w:r>
    </w:p>
    <w:p w14:paraId="03EF2052" w14:textId="77777777" w:rsidR="00F023F4" w:rsidRPr="00E10311" w:rsidRDefault="00F023F4" w:rsidP="00E10311">
      <w:pPr>
        <w:pStyle w:val="Heading4"/>
      </w:pPr>
      <w:r w:rsidRPr="00E10311">
        <w:t>On track:</w:t>
      </w:r>
    </w:p>
    <w:p w14:paraId="07B7A224" w14:textId="77777777" w:rsidR="00F023F4" w:rsidRDefault="00F023F4" w:rsidP="00F023F4">
      <w:pPr>
        <w:spacing w:after="0"/>
      </w:pPr>
      <w:r w:rsidRPr="00B61A40">
        <w:t>Planning is underway toward meeting Nutrition Guidelines and using the SA Progress Checker**</w:t>
      </w:r>
      <w:r>
        <w:t>.</w:t>
      </w:r>
    </w:p>
    <w:p w14:paraId="63D672ED" w14:textId="77777777" w:rsidR="00E10311" w:rsidRDefault="00F023F4" w:rsidP="00E10311">
      <w:pPr>
        <w:pStyle w:val="Heading4"/>
      </w:pPr>
      <w:r w:rsidRPr="00E10311">
        <w:t>Best practice:</w:t>
      </w:r>
    </w:p>
    <w:p w14:paraId="1DB71E29" w14:textId="333A6F8E" w:rsidR="00F023F4" w:rsidRPr="00E10311" w:rsidRDefault="00F023F4" w:rsidP="00E10311">
      <w:r w:rsidRPr="00E10311">
        <w:t>Food available meets Nutrition Guidelines: 70% green, 20% amber, 10% red category.</w:t>
      </w:r>
    </w:p>
    <w:p w14:paraId="150CCB1C" w14:textId="77777777" w:rsidR="00F023F4" w:rsidRPr="00D82F3A" w:rsidRDefault="00F023F4" w:rsidP="00F023F4">
      <w:pPr>
        <w:pStyle w:val="Heading2"/>
        <w:rPr>
          <w:rFonts w:ascii="Arial" w:hAnsi="Arial" w:cs="Arial"/>
          <w:color w:val="404040" w:themeColor="text1" w:themeTint="BF"/>
        </w:rPr>
      </w:pPr>
      <w:r w:rsidRPr="00D82F3A">
        <w:rPr>
          <w:rFonts w:ascii="Arial" w:hAnsi="Arial" w:cs="Arial"/>
          <w:color w:val="404040" w:themeColor="text1" w:themeTint="BF"/>
        </w:rPr>
        <w:lastRenderedPageBreak/>
        <w:t>Agency/Organisational model (P1, P3, P5)</w:t>
      </w:r>
    </w:p>
    <w:p w14:paraId="26D8BE33" w14:textId="77777777" w:rsidR="00F023F4" w:rsidRPr="007F1545" w:rsidRDefault="00F023F4" w:rsidP="00F023F4">
      <w:pPr>
        <w:pStyle w:val="Heading3"/>
        <w:rPr>
          <w:rFonts w:cs="Arial"/>
          <w:color w:val="404040" w:themeColor="text1" w:themeTint="BF"/>
        </w:rPr>
      </w:pPr>
      <w:r w:rsidRPr="007F1545">
        <w:rPr>
          <w:rFonts w:cs="Arial"/>
          <w:color w:val="404040" w:themeColor="text1" w:themeTint="BF"/>
        </w:rPr>
        <w:t>Organisational goals, principles and values</w:t>
      </w:r>
    </w:p>
    <w:p w14:paraId="640579E0" w14:textId="77777777" w:rsidR="00F023F4" w:rsidRPr="00B61A40" w:rsidRDefault="00F023F4" w:rsidP="00F023F4">
      <w:pPr>
        <w:numPr>
          <w:ilvl w:val="0"/>
          <w:numId w:val="28"/>
        </w:numPr>
        <w:tabs>
          <w:tab w:val="clear" w:pos="360"/>
          <w:tab w:val="num" w:pos="720"/>
        </w:tabs>
        <w:spacing w:line="278" w:lineRule="auto"/>
      </w:pPr>
      <w:r w:rsidRPr="00B61A40">
        <w:t>Not for profit business model or social enterprise, with a focus on the provision of affordable food and social goals</w:t>
      </w:r>
    </w:p>
    <w:p w14:paraId="41216DED" w14:textId="77777777" w:rsidR="00F023F4" w:rsidRPr="00B61A40" w:rsidRDefault="00F023F4" w:rsidP="00F023F4">
      <w:pPr>
        <w:numPr>
          <w:ilvl w:val="0"/>
          <w:numId w:val="28"/>
        </w:numPr>
        <w:tabs>
          <w:tab w:val="clear" w:pos="360"/>
          <w:tab w:val="num" w:pos="720"/>
        </w:tabs>
        <w:spacing w:line="278" w:lineRule="auto"/>
      </w:pPr>
      <w:r w:rsidRPr="00B61A40">
        <w:t>Principles that guide action aligned to The Charter</w:t>
      </w:r>
    </w:p>
    <w:p w14:paraId="3A82F7FD" w14:textId="77777777" w:rsidR="00F023F4" w:rsidRPr="00B61A40" w:rsidRDefault="00F023F4" w:rsidP="00F023F4">
      <w:pPr>
        <w:numPr>
          <w:ilvl w:val="0"/>
          <w:numId w:val="28"/>
        </w:numPr>
        <w:tabs>
          <w:tab w:val="clear" w:pos="360"/>
          <w:tab w:val="num" w:pos="720"/>
        </w:tabs>
        <w:spacing w:line="278" w:lineRule="auto"/>
      </w:pPr>
      <w:r w:rsidRPr="00B61A40">
        <w:t>Service delivery is built on respectful, values-based service culture that includes values such as choice, safety, dignity, respect, compassion, transparency, privacy, cultural sensitivity, empowerment and independence</w:t>
      </w:r>
      <w:r>
        <w:t>.</w:t>
      </w:r>
    </w:p>
    <w:p w14:paraId="4D5CC990" w14:textId="7BAD8641" w:rsidR="00E10311" w:rsidRDefault="00F023F4" w:rsidP="00E10311">
      <w:pPr>
        <w:pStyle w:val="Heading4"/>
        <w:rPr>
          <w:rStyle w:val="Heading4Char"/>
          <w:rFonts w:ascii="Arial" w:hAnsi="Arial" w:cs="Arial"/>
          <w:i/>
          <w:iCs/>
          <w:color w:val="404040" w:themeColor="text1" w:themeTint="BF"/>
        </w:rPr>
      </w:pPr>
      <w:r w:rsidRPr="007F1545">
        <w:rPr>
          <w:rStyle w:val="Heading4Char"/>
          <w:rFonts w:ascii="Arial" w:hAnsi="Arial" w:cs="Arial"/>
          <w:i/>
          <w:iCs/>
          <w:color w:val="404040" w:themeColor="text1" w:themeTint="BF"/>
        </w:rPr>
        <w:t>Commencing</w:t>
      </w:r>
      <w:r w:rsidR="00E10311">
        <w:rPr>
          <w:rStyle w:val="Heading4Char"/>
          <w:rFonts w:ascii="Arial" w:hAnsi="Arial" w:cs="Arial"/>
          <w:i/>
          <w:iCs/>
          <w:color w:val="404040" w:themeColor="text1" w:themeTint="BF"/>
        </w:rPr>
        <w:t>:</w:t>
      </w:r>
    </w:p>
    <w:p w14:paraId="4D70650C" w14:textId="54AEB4D9" w:rsidR="00F023F4" w:rsidRPr="00E10311" w:rsidRDefault="00F023F4" w:rsidP="00E10311">
      <w:r w:rsidRPr="00E10311">
        <w:t>Organisational social goals, principles and values in development or not yet articulated.</w:t>
      </w:r>
    </w:p>
    <w:p w14:paraId="48B2B6F0" w14:textId="77777777" w:rsidR="00E10311" w:rsidRPr="00E10311" w:rsidRDefault="00F023F4" w:rsidP="00E10311">
      <w:pPr>
        <w:pStyle w:val="Heading4"/>
      </w:pPr>
      <w:r w:rsidRPr="00E10311">
        <w:t>On track:</w:t>
      </w:r>
    </w:p>
    <w:p w14:paraId="41A3F120" w14:textId="04443BB1" w:rsidR="00F023F4" w:rsidRDefault="00F023F4" w:rsidP="00F023F4">
      <w:pPr>
        <w:spacing w:after="0"/>
      </w:pPr>
      <w:r w:rsidRPr="00B61A40">
        <w:t>Organisational social goals, principles and values articulated to some extent/in development</w:t>
      </w:r>
      <w:r>
        <w:t>.</w:t>
      </w:r>
    </w:p>
    <w:p w14:paraId="34E235D0" w14:textId="77777777" w:rsidR="00E10311" w:rsidRPr="00E10311" w:rsidRDefault="00F023F4" w:rsidP="00E10311">
      <w:pPr>
        <w:pStyle w:val="Heading4"/>
      </w:pPr>
      <w:r w:rsidRPr="00E10311">
        <w:t>Best practice:</w:t>
      </w:r>
    </w:p>
    <w:p w14:paraId="72B0399F" w14:textId="0A2B2975" w:rsidR="00F023F4" w:rsidRDefault="00F023F4" w:rsidP="00F023F4">
      <w:r w:rsidRPr="00B61A40">
        <w:t xml:space="preserve">Organisational social goals, underlying principles and values are articulated, effectively communicated by leadership and documented in strategic and operational records (e.g. mission statement, website). </w:t>
      </w:r>
    </w:p>
    <w:p w14:paraId="6D9F7BA0" w14:textId="77777777" w:rsidR="00F023F4" w:rsidRDefault="00F023F4" w:rsidP="00F023F4">
      <w:r w:rsidRPr="00B61A40">
        <w:t>Service delivery is built on respectful, values-based service culture</w:t>
      </w:r>
      <w:r>
        <w:t>.</w:t>
      </w:r>
    </w:p>
    <w:p w14:paraId="068BB138" w14:textId="77777777" w:rsidR="00F023F4" w:rsidRPr="007F1545" w:rsidRDefault="00F023F4" w:rsidP="00F023F4">
      <w:pPr>
        <w:pStyle w:val="Heading3"/>
        <w:rPr>
          <w:rFonts w:cs="Arial"/>
          <w:color w:val="404040" w:themeColor="text1" w:themeTint="BF"/>
        </w:rPr>
      </w:pPr>
      <w:r w:rsidRPr="007F1545">
        <w:rPr>
          <w:rFonts w:cs="Arial"/>
          <w:color w:val="404040" w:themeColor="text1" w:themeTint="BF"/>
        </w:rPr>
        <w:t>Sustainability/Viability</w:t>
      </w:r>
    </w:p>
    <w:p w14:paraId="381A6618" w14:textId="77777777" w:rsidR="00F023F4" w:rsidRPr="00B61A40" w:rsidRDefault="00F023F4" w:rsidP="00F023F4">
      <w:r w:rsidRPr="00B61A40">
        <w:t>Security of financing by partner organisations or ability to maintain funds over time</w:t>
      </w:r>
      <w:r>
        <w:t>.</w:t>
      </w:r>
    </w:p>
    <w:p w14:paraId="101C10E0" w14:textId="77777777" w:rsidR="00E10311" w:rsidRPr="00E10311" w:rsidRDefault="00F023F4" w:rsidP="00E10311">
      <w:pPr>
        <w:pStyle w:val="Heading4"/>
      </w:pPr>
      <w:r w:rsidRPr="00E10311">
        <w:t>Commencing:</w:t>
      </w:r>
    </w:p>
    <w:p w14:paraId="67CB7BC3" w14:textId="1075BE8E" w:rsidR="00F023F4" w:rsidRPr="00B61A40" w:rsidRDefault="00F023F4" w:rsidP="00F023F4">
      <w:r w:rsidRPr="00B61A40">
        <w:t>Predominantly flexible funding, continuing need for grants and fundraising</w:t>
      </w:r>
      <w:r>
        <w:t>.</w:t>
      </w:r>
    </w:p>
    <w:p w14:paraId="5FA3DBB2" w14:textId="77777777" w:rsidR="00E10311" w:rsidRPr="00E10311" w:rsidRDefault="00F023F4" w:rsidP="00E10311">
      <w:pPr>
        <w:pStyle w:val="Heading4"/>
      </w:pPr>
      <w:r w:rsidRPr="00E10311">
        <w:t>On track:</w:t>
      </w:r>
    </w:p>
    <w:p w14:paraId="0457C7E7" w14:textId="2793795E" w:rsidR="00F023F4" w:rsidRPr="00B61A40" w:rsidRDefault="00F023F4" w:rsidP="00F023F4">
      <w:r w:rsidRPr="00B61A40">
        <w:t>A combination of ongoing and flexible funding, continuing need for grants and fundraising for core operations</w:t>
      </w:r>
      <w:r>
        <w:t>.</w:t>
      </w:r>
    </w:p>
    <w:p w14:paraId="3ED68366" w14:textId="77777777" w:rsidR="00E10311" w:rsidRPr="00E10311" w:rsidRDefault="00F023F4" w:rsidP="00E10311">
      <w:pPr>
        <w:pStyle w:val="Heading4"/>
      </w:pPr>
      <w:r w:rsidRPr="00E10311">
        <w:t>Best practice:</w:t>
      </w:r>
    </w:p>
    <w:p w14:paraId="369C9726" w14:textId="4D39D613" w:rsidR="00F023F4" w:rsidRDefault="00F023F4" w:rsidP="00F023F4">
      <w:r w:rsidRPr="00B61A40">
        <w:t>Ongoing co-financing arrangements, or a combination of stable and flexible funding, no requirement for external grants for core operations</w:t>
      </w:r>
      <w:r>
        <w:t>.</w:t>
      </w:r>
    </w:p>
    <w:p w14:paraId="575BF4D4" w14:textId="77777777" w:rsidR="00F023F4" w:rsidRPr="007F1545" w:rsidRDefault="00F023F4" w:rsidP="00F023F4">
      <w:pPr>
        <w:pStyle w:val="Heading3"/>
        <w:rPr>
          <w:rFonts w:cs="Arial"/>
          <w:color w:val="404040" w:themeColor="text1" w:themeTint="BF"/>
        </w:rPr>
      </w:pPr>
      <w:r w:rsidRPr="007F1545">
        <w:rPr>
          <w:rFonts w:cs="Arial"/>
          <w:color w:val="404040" w:themeColor="text1" w:themeTint="BF"/>
        </w:rPr>
        <w:t>Partnerships</w:t>
      </w:r>
    </w:p>
    <w:p w14:paraId="7DCC4360" w14:textId="77777777" w:rsidR="00F023F4" w:rsidRPr="00B61A40" w:rsidRDefault="00F023F4" w:rsidP="00F023F4">
      <w:r w:rsidRPr="00B61A40">
        <w:t>Enduring relationships with a diverse range of external stakeholder organisations – organisation/operations as well as advocacy</w:t>
      </w:r>
      <w:r>
        <w:t>.</w:t>
      </w:r>
    </w:p>
    <w:p w14:paraId="2245E1CD" w14:textId="77777777" w:rsidR="00E10311" w:rsidRPr="00E10311" w:rsidRDefault="00F023F4" w:rsidP="00E10311">
      <w:pPr>
        <w:pStyle w:val="Heading4"/>
      </w:pPr>
      <w:r w:rsidRPr="00E10311">
        <w:t>Commencing:</w:t>
      </w:r>
    </w:p>
    <w:p w14:paraId="2041BC54" w14:textId="0A6E153F" w:rsidR="00F023F4" w:rsidRPr="00B61A40" w:rsidRDefault="00F023F4" w:rsidP="00F023F4">
      <w:r w:rsidRPr="00B61A40">
        <w:t xml:space="preserve">There is support from leadership in stakeholder organisations </w:t>
      </w:r>
      <w:r w:rsidR="00E10311">
        <w:t>—</w:t>
      </w:r>
      <w:r w:rsidRPr="00B61A40">
        <w:t xml:space="preserve"> it is </w:t>
      </w:r>
      <w:r w:rsidRPr="00E10311">
        <w:rPr>
          <w:i/>
          <w:iCs/>
        </w:rPr>
        <w:t>ad hoc</w:t>
      </w:r>
      <w:r w:rsidRPr="00B61A40">
        <w:t xml:space="preserve"> or reliant on personal relationships only</w:t>
      </w:r>
      <w:r>
        <w:t>.</w:t>
      </w:r>
    </w:p>
    <w:p w14:paraId="3C435156" w14:textId="77777777" w:rsidR="00E10311" w:rsidRPr="00E10311" w:rsidRDefault="00F023F4" w:rsidP="00E10311">
      <w:pPr>
        <w:pStyle w:val="Heading4"/>
      </w:pPr>
      <w:r w:rsidRPr="00E10311">
        <w:lastRenderedPageBreak/>
        <w:t>On track:</w:t>
      </w:r>
    </w:p>
    <w:p w14:paraId="14E29F23" w14:textId="4F48F09B" w:rsidR="00F023F4" w:rsidRPr="00B61A40" w:rsidRDefault="00F023F4" w:rsidP="00F023F4">
      <w:r w:rsidRPr="00B61A40">
        <w:t>There is support from leadership in stakeholder organisations – it is regular in nature or embedded at an organisational level</w:t>
      </w:r>
      <w:r>
        <w:t>.</w:t>
      </w:r>
    </w:p>
    <w:p w14:paraId="4884641B" w14:textId="77777777" w:rsidR="00E10311" w:rsidRPr="00E10311" w:rsidRDefault="00F023F4" w:rsidP="00E10311">
      <w:pPr>
        <w:pStyle w:val="Heading4"/>
      </w:pPr>
      <w:r w:rsidRPr="00E10311">
        <w:t>Best practice:</w:t>
      </w:r>
    </w:p>
    <w:p w14:paraId="54FFB32B" w14:textId="36B7E978" w:rsidR="00F023F4" w:rsidRDefault="00F023F4" w:rsidP="00F023F4">
      <w:r w:rsidRPr="00B61A40">
        <w:t>There is support from leadership in a diverse range of stakeholder organisations – it is regular in nature and embedded at an organisational level</w:t>
      </w:r>
      <w:r>
        <w:t>.</w:t>
      </w:r>
    </w:p>
    <w:p w14:paraId="5E80D24C" w14:textId="77777777" w:rsidR="00F023F4" w:rsidRPr="00D82F3A" w:rsidRDefault="00F023F4" w:rsidP="00F023F4">
      <w:pPr>
        <w:pStyle w:val="Heading3"/>
        <w:rPr>
          <w:rFonts w:cs="Arial"/>
          <w:color w:val="404040" w:themeColor="text1" w:themeTint="BF"/>
        </w:rPr>
      </w:pPr>
      <w:r w:rsidRPr="00D82F3A">
        <w:rPr>
          <w:rFonts w:cs="Arial"/>
          <w:color w:val="404040" w:themeColor="text1" w:themeTint="BF"/>
        </w:rPr>
        <w:t>Organisational workforce/capacity</w:t>
      </w:r>
    </w:p>
    <w:p w14:paraId="0F10983C" w14:textId="77777777" w:rsidR="00F023F4" w:rsidRPr="00B61A40" w:rsidRDefault="00F023F4" w:rsidP="00F023F4">
      <w:r w:rsidRPr="00B61A40">
        <w:t>Core funded staff and a range of volunteers/work experience positions, and sufficient capacity for leadership and management</w:t>
      </w:r>
      <w:r>
        <w:t>.</w:t>
      </w:r>
    </w:p>
    <w:p w14:paraId="084938AB" w14:textId="77777777" w:rsidR="00E10311" w:rsidRPr="00E10311" w:rsidRDefault="00F023F4" w:rsidP="00E10311">
      <w:pPr>
        <w:pStyle w:val="Heading4"/>
      </w:pPr>
      <w:r w:rsidRPr="00E10311">
        <w:t>Commencing:</w:t>
      </w:r>
    </w:p>
    <w:p w14:paraId="0AACFB7C" w14:textId="5DC922CF" w:rsidR="00F023F4" w:rsidRPr="00B61A40" w:rsidRDefault="00F023F4" w:rsidP="00F023F4">
      <w:r w:rsidRPr="00B61A40">
        <w:t>Paid staff and volunteer capacity in development</w:t>
      </w:r>
      <w:r>
        <w:t>.</w:t>
      </w:r>
    </w:p>
    <w:p w14:paraId="4F2AB117" w14:textId="77777777" w:rsidR="00E10311" w:rsidRPr="00E10311" w:rsidRDefault="00F023F4" w:rsidP="00E10311">
      <w:pPr>
        <w:pStyle w:val="Heading4"/>
      </w:pPr>
      <w:r w:rsidRPr="00E10311">
        <w:t>On track:</w:t>
      </w:r>
    </w:p>
    <w:p w14:paraId="293874AD" w14:textId="33D8AC9A" w:rsidR="00F023F4" w:rsidRPr="00B61A40" w:rsidRDefault="00E10311" w:rsidP="00F023F4">
      <w:r>
        <w:rPr>
          <w:rStyle w:val="Heading4Char"/>
          <w:rFonts w:ascii="Arial" w:hAnsi="Arial" w:cs="Arial"/>
          <w:color w:val="404040" w:themeColor="text1" w:themeTint="BF"/>
        </w:rPr>
        <w:t>M</w:t>
      </w:r>
      <w:r w:rsidR="00F023F4" w:rsidRPr="00B61A40">
        <w:t>inimum paid staff to manage operations of the agency, volunteers, staff and other resources</w:t>
      </w:r>
      <w:r w:rsidR="00F023F4">
        <w:t>.</w:t>
      </w:r>
    </w:p>
    <w:p w14:paraId="03826E19" w14:textId="77777777" w:rsidR="00E10311" w:rsidRPr="00E10311" w:rsidRDefault="00F023F4" w:rsidP="00E10311">
      <w:pPr>
        <w:pStyle w:val="Heading4"/>
      </w:pPr>
      <w:r w:rsidRPr="00E10311">
        <w:t>Best practice:</w:t>
      </w:r>
    </w:p>
    <w:p w14:paraId="75E0E643" w14:textId="4B89E0D0" w:rsidR="00F023F4" w:rsidRDefault="00F023F4" w:rsidP="00F023F4">
      <w:r w:rsidRPr="00B61A40">
        <w:t>Sufficient trained paid staff to provide leadership and efficiently manage all operations of the agency, volunteers, staff and other resources</w:t>
      </w:r>
      <w:r>
        <w:t>.</w:t>
      </w:r>
    </w:p>
    <w:p w14:paraId="0FC65997" w14:textId="77777777" w:rsidR="00F023F4" w:rsidRPr="00D82F3A" w:rsidRDefault="00F023F4" w:rsidP="00F023F4">
      <w:pPr>
        <w:pStyle w:val="Heading3"/>
        <w:rPr>
          <w:rFonts w:cs="Arial"/>
          <w:color w:val="404040" w:themeColor="text1" w:themeTint="BF"/>
        </w:rPr>
      </w:pPr>
      <w:r w:rsidRPr="00D82F3A">
        <w:rPr>
          <w:rFonts w:cs="Arial"/>
          <w:color w:val="404040" w:themeColor="text1" w:themeTint="BF"/>
        </w:rPr>
        <w:t>Volunteers and placement-based positions as part of the workforce</w:t>
      </w:r>
    </w:p>
    <w:p w14:paraId="4767B4F2" w14:textId="77777777" w:rsidR="00F023F4" w:rsidRPr="00B61A40" w:rsidRDefault="00F023F4" w:rsidP="00F023F4">
      <w:r w:rsidRPr="00B61A40">
        <w:t>Volunteer positions are allocated for both people who volunteer for altruistic reasons and people who volunteer as potential clients/beneficiaries</w:t>
      </w:r>
      <w:r>
        <w:t>.</w:t>
      </w:r>
    </w:p>
    <w:p w14:paraId="2D6B0622" w14:textId="77777777" w:rsidR="00E10311" w:rsidRPr="00E10311" w:rsidRDefault="00F023F4" w:rsidP="00E10311">
      <w:pPr>
        <w:pStyle w:val="Heading4"/>
      </w:pPr>
      <w:r w:rsidRPr="00E10311">
        <w:t>Commencing:</w:t>
      </w:r>
    </w:p>
    <w:p w14:paraId="70957F81" w14:textId="7ED4310F" w:rsidR="00F023F4" w:rsidRPr="00B61A40" w:rsidRDefault="00F023F4" w:rsidP="00F023F4">
      <w:r w:rsidRPr="00B61A40">
        <w:t>Volunteer workforce comprised only of people who volunteer for altruistic reasons and are not potential clients/beneficiaries</w:t>
      </w:r>
      <w:r>
        <w:t>.</w:t>
      </w:r>
    </w:p>
    <w:p w14:paraId="7DDCB15E" w14:textId="77777777" w:rsidR="00E10311" w:rsidRPr="00E10311" w:rsidRDefault="00F023F4" w:rsidP="00E10311">
      <w:pPr>
        <w:pStyle w:val="Heading4"/>
      </w:pPr>
      <w:r w:rsidRPr="00E10311">
        <w:t>On track:</w:t>
      </w:r>
    </w:p>
    <w:p w14:paraId="32495EAB" w14:textId="40E3CA82" w:rsidR="00F023F4" w:rsidRPr="00B61A40" w:rsidRDefault="00F023F4" w:rsidP="00F023F4">
      <w:r w:rsidRPr="00B61A40">
        <w:t>Volunteer workforce includes people who are potential clients/beneficiaries of social services and are increasing their skills informally, as well as those who volunteer for altruistic reasons</w:t>
      </w:r>
      <w:r>
        <w:t>.</w:t>
      </w:r>
    </w:p>
    <w:p w14:paraId="6EE30743" w14:textId="77777777" w:rsidR="00E10311" w:rsidRPr="00E10311" w:rsidRDefault="00F023F4" w:rsidP="00E10311">
      <w:pPr>
        <w:pStyle w:val="Heading4"/>
      </w:pPr>
      <w:r w:rsidRPr="00E10311">
        <w:t>Best practice:</w:t>
      </w:r>
    </w:p>
    <w:p w14:paraId="43C181B0" w14:textId="490F66AE" w:rsidR="00F023F4" w:rsidRDefault="00F023F4" w:rsidP="00F023F4">
      <w:r w:rsidRPr="00B61A40">
        <w:t>Volunteer workforce includes people who are increasing their skills through formalised work skill development programs, people who are potential clients/beneficiaries of social services and are increasing their skills informally, as well as those who volunteer for altruistic reasons</w:t>
      </w:r>
      <w:r>
        <w:t>.</w:t>
      </w:r>
    </w:p>
    <w:p w14:paraId="1B5EA732" w14:textId="77777777" w:rsidR="00F023F4" w:rsidRPr="00D82F3A" w:rsidRDefault="00F023F4" w:rsidP="00F023F4">
      <w:pPr>
        <w:pStyle w:val="Heading3"/>
        <w:rPr>
          <w:rFonts w:cs="Arial"/>
          <w:color w:val="404040" w:themeColor="text1" w:themeTint="BF"/>
        </w:rPr>
      </w:pPr>
      <w:r w:rsidRPr="00D82F3A">
        <w:rPr>
          <w:rFonts w:cs="Arial"/>
          <w:color w:val="404040" w:themeColor="text1" w:themeTint="BF"/>
        </w:rPr>
        <w:t>Secure food/grocery supply</w:t>
      </w:r>
    </w:p>
    <w:p w14:paraId="1940F991" w14:textId="77777777" w:rsidR="00F023F4" w:rsidRPr="00B61A40" w:rsidRDefault="00F023F4" w:rsidP="00F023F4">
      <w:r w:rsidRPr="00B61A40">
        <w:t>Either subsidised surplus food or purchased wholesale</w:t>
      </w:r>
      <w:r>
        <w:t>.</w:t>
      </w:r>
    </w:p>
    <w:p w14:paraId="760F3BC6" w14:textId="77777777" w:rsidR="00E10311" w:rsidRPr="00E10311" w:rsidRDefault="00F023F4" w:rsidP="00E10311">
      <w:pPr>
        <w:pStyle w:val="Heading4"/>
      </w:pPr>
      <w:r w:rsidRPr="00E10311">
        <w:t>Commencing:</w:t>
      </w:r>
    </w:p>
    <w:p w14:paraId="6CB2DF54" w14:textId="3FECAF56" w:rsidR="00F023F4" w:rsidRPr="00B61A40" w:rsidRDefault="00F023F4" w:rsidP="00F023F4">
      <w:r w:rsidRPr="00B61A40">
        <w:t>Food/grocery supply insecure or unpredictable (due to limited sources, erratic donations or market forces)</w:t>
      </w:r>
      <w:r>
        <w:t>.</w:t>
      </w:r>
    </w:p>
    <w:p w14:paraId="1A932CEF" w14:textId="77777777" w:rsidR="00E10311" w:rsidRPr="00E10311" w:rsidRDefault="00F023F4" w:rsidP="00E10311">
      <w:pPr>
        <w:pStyle w:val="Heading4"/>
      </w:pPr>
      <w:r w:rsidRPr="00E10311">
        <w:lastRenderedPageBreak/>
        <w:t>On track:</w:t>
      </w:r>
    </w:p>
    <w:p w14:paraId="252E8770" w14:textId="421AD611" w:rsidR="00F023F4" w:rsidRPr="00B61A40" w:rsidRDefault="00F023F4" w:rsidP="00F023F4">
      <w:r w:rsidRPr="00B61A40">
        <w:t>Establishing links with multiple reliable sources of food/grocery suppliers and/or redistributors</w:t>
      </w:r>
      <w:r>
        <w:t>.</w:t>
      </w:r>
    </w:p>
    <w:p w14:paraId="36F557CF" w14:textId="77777777" w:rsidR="00E10311" w:rsidRPr="00E10311" w:rsidRDefault="00F023F4" w:rsidP="00E10311">
      <w:pPr>
        <w:pStyle w:val="Heading4"/>
      </w:pPr>
      <w:r w:rsidRPr="00E10311">
        <w:t>Best practice:</w:t>
      </w:r>
    </w:p>
    <w:p w14:paraId="050E9926" w14:textId="0AAA0102" w:rsidR="00F023F4" w:rsidRDefault="00F023F4" w:rsidP="00F023F4">
      <w:r w:rsidRPr="00B61A40">
        <w:t>Ongoing food/grocery supply confirmed through established links with multiple diverse sources of suppliers and/or redistributors</w:t>
      </w:r>
      <w:r>
        <w:t>.</w:t>
      </w:r>
    </w:p>
    <w:p w14:paraId="145FF49D" w14:textId="77777777" w:rsidR="00F023F4" w:rsidRPr="00D82F3A" w:rsidRDefault="00F023F4" w:rsidP="00F023F4">
      <w:pPr>
        <w:pStyle w:val="Heading3"/>
        <w:rPr>
          <w:rFonts w:cs="Arial"/>
          <w:color w:val="404040" w:themeColor="text1" w:themeTint="BF"/>
        </w:rPr>
      </w:pPr>
      <w:r w:rsidRPr="00D82F3A">
        <w:rPr>
          <w:rFonts w:cs="Arial"/>
          <w:color w:val="404040" w:themeColor="text1" w:themeTint="BF"/>
        </w:rPr>
        <w:t>Commitment to continuous improvement and service quality through data and client voice</w:t>
      </w:r>
    </w:p>
    <w:p w14:paraId="4037E016" w14:textId="77777777" w:rsidR="00F023F4" w:rsidRPr="00B61A40" w:rsidRDefault="00F023F4" w:rsidP="00F023F4">
      <w:pPr>
        <w:numPr>
          <w:ilvl w:val="0"/>
          <w:numId w:val="29"/>
        </w:numPr>
        <w:tabs>
          <w:tab w:val="clear" w:pos="360"/>
          <w:tab w:val="num" w:pos="720"/>
        </w:tabs>
        <w:spacing w:line="278" w:lineRule="auto"/>
      </w:pPr>
      <w:r w:rsidRPr="00B61A40">
        <w:t>Systems to collect information from customers and volunteers that engage community in the development of the service and enables impact evaluation</w:t>
      </w:r>
    </w:p>
    <w:p w14:paraId="3A9C768C" w14:textId="77777777" w:rsidR="00F023F4" w:rsidRDefault="00F023F4" w:rsidP="00F023F4">
      <w:pPr>
        <w:numPr>
          <w:ilvl w:val="0"/>
          <w:numId w:val="29"/>
        </w:numPr>
        <w:tabs>
          <w:tab w:val="clear" w:pos="360"/>
          <w:tab w:val="num" w:pos="720"/>
        </w:tabs>
        <w:spacing w:after="0" w:line="278" w:lineRule="auto"/>
      </w:pPr>
      <w:r w:rsidRPr="00B61A40">
        <w:t>Structured, comprehensive and respectful processes for all volunteers during engagement, induction, training and review</w:t>
      </w:r>
      <w:r>
        <w:t>.</w:t>
      </w:r>
    </w:p>
    <w:p w14:paraId="6E2E1F17" w14:textId="77777777" w:rsidR="00E10311" w:rsidRPr="00E10311" w:rsidRDefault="00F023F4" w:rsidP="00E10311">
      <w:pPr>
        <w:pStyle w:val="Heading4"/>
      </w:pPr>
      <w:r w:rsidRPr="00E10311">
        <w:t>Commencing:</w:t>
      </w:r>
    </w:p>
    <w:p w14:paraId="0C56806C" w14:textId="2C485693" w:rsidR="00F023F4" w:rsidRPr="00E10311" w:rsidRDefault="00F023F4" w:rsidP="00E10311">
      <w:r w:rsidRPr="00E10311">
        <w:t xml:space="preserve">Open access service with occasional collection/monitoring of information from some customers/clients and volunteers. </w:t>
      </w:r>
    </w:p>
    <w:p w14:paraId="6D895765" w14:textId="77777777" w:rsidR="00F023F4" w:rsidRPr="00E10311" w:rsidRDefault="00F023F4" w:rsidP="00E10311">
      <w:r w:rsidRPr="00E10311">
        <w:t>Emerging processes for volunteer engagement or not yet developed.</w:t>
      </w:r>
    </w:p>
    <w:p w14:paraId="26FDA77B" w14:textId="77777777" w:rsidR="00E10311" w:rsidRPr="00E10311" w:rsidRDefault="00F023F4" w:rsidP="00E10311">
      <w:pPr>
        <w:pStyle w:val="Heading4"/>
      </w:pPr>
      <w:r w:rsidRPr="00E10311">
        <w:t>On track:</w:t>
      </w:r>
    </w:p>
    <w:p w14:paraId="48EAA551" w14:textId="0DD106C7" w:rsidR="00F023F4" w:rsidRPr="00E10311" w:rsidRDefault="00F023F4" w:rsidP="00E10311">
      <w:r w:rsidRPr="00E10311">
        <w:t xml:space="preserve">Member model, or open access service with routine collection/monitoring of information with customers/clients and volunteers. </w:t>
      </w:r>
    </w:p>
    <w:p w14:paraId="6CD4F65B" w14:textId="77777777" w:rsidR="00F023F4" w:rsidRPr="00E10311" w:rsidRDefault="00F023F4" w:rsidP="00E10311">
      <w:r w:rsidRPr="00E10311">
        <w:t>Processes for volunteer engagement developed and delivered to some extent.</w:t>
      </w:r>
    </w:p>
    <w:p w14:paraId="180F4546" w14:textId="77777777" w:rsidR="00E10311" w:rsidRPr="00E10311" w:rsidRDefault="00F023F4" w:rsidP="00E10311">
      <w:pPr>
        <w:pStyle w:val="Heading4"/>
      </w:pPr>
      <w:r w:rsidRPr="00E10311">
        <w:t>Best practice:</w:t>
      </w:r>
    </w:p>
    <w:p w14:paraId="40FBEA68" w14:textId="149E4D7C" w:rsidR="00F023F4" w:rsidRPr="00E10311" w:rsidRDefault="00F023F4" w:rsidP="00E10311">
      <w:r w:rsidRPr="00E10311">
        <w:t xml:space="preserve">Member model, or open access with information routinely captured from all customers/clients and volunteers to understand service use, experiences, and impact. </w:t>
      </w:r>
    </w:p>
    <w:p w14:paraId="1B5C809C" w14:textId="77777777" w:rsidR="00F023F4" w:rsidRPr="00E10311" w:rsidRDefault="00F023F4" w:rsidP="00E10311">
      <w:r w:rsidRPr="00E10311">
        <w:t>Structured, respectful processes for volunteer engagement are documented and delivered.</w:t>
      </w:r>
    </w:p>
    <w:p w14:paraId="46BE9891" w14:textId="77777777" w:rsidR="00F023F4" w:rsidRPr="00D82F3A" w:rsidRDefault="00F023F4" w:rsidP="00F023F4">
      <w:pPr>
        <w:pStyle w:val="Heading2"/>
        <w:rPr>
          <w:rFonts w:ascii="Arial" w:hAnsi="Arial" w:cs="Arial"/>
          <w:color w:val="404040" w:themeColor="text1" w:themeTint="BF"/>
        </w:rPr>
      </w:pPr>
      <w:r w:rsidRPr="00D82F3A">
        <w:rPr>
          <w:rFonts w:ascii="Arial" w:hAnsi="Arial" w:cs="Arial"/>
          <w:color w:val="404040" w:themeColor="text1" w:themeTint="BF"/>
        </w:rPr>
        <w:t>Target groups (P1, P4)</w:t>
      </w:r>
    </w:p>
    <w:p w14:paraId="18EFDFD9" w14:textId="77777777" w:rsidR="00F023F4" w:rsidRDefault="00F023F4" w:rsidP="00F023F4">
      <w:pPr>
        <w:rPr>
          <w:rStyle w:val="Heading3Char"/>
          <w:rFonts w:cs="Arial"/>
          <w:color w:val="404040" w:themeColor="text1" w:themeTint="BF"/>
        </w:rPr>
      </w:pPr>
      <w:r w:rsidRPr="00D82F3A">
        <w:rPr>
          <w:rStyle w:val="Heading3Char"/>
          <w:rFonts w:cs="Arial"/>
          <w:color w:val="404040" w:themeColor="text1" w:themeTint="BF"/>
        </w:rPr>
        <w:t>Customers</w:t>
      </w:r>
    </w:p>
    <w:p w14:paraId="456B5442" w14:textId="77777777" w:rsidR="00F023F4" w:rsidRPr="00D82F3A" w:rsidRDefault="00F023F4" w:rsidP="00F023F4">
      <w:pPr>
        <w:rPr>
          <w:b/>
          <w:bCs/>
        </w:rPr>
      </w:pPr>
      <w:r w:rsidRPr="00B61A40">
        <w:t>A defined target group or open access, aiming to provide a stepping stone between food relief and self-sufficiency</w:t>
      </w:r>
      <w:r>
        <w:t>.</w:t>
      </w:r>
    </w:p>
    <w:p w14:paraId="2803DD5C" w14:textId="77777777" w:rsidR="00E10311" w:rsidRPr="00E10311" w:rsidRDefault="00F023F4" w:rsidP="00E10311">
      <w:pPr>
        <w:pStyle w:val="Heading4"/>
      </w:pPr>
      <w:r w:rsidRPr="00E10311">
        <w:t>Commencing:</w:t>
      </w:r>
    </w:p>
    <w:p w14:paraId="418C4C4E" w14:textId="07E99B9F" w:rsidR="00F023F4" w:rsidRPr="00B61A40" w:rsidRDefault="00F023F4" w:rsidP="00F023F4">
      <w:r w:rsidRPr="00B61A40">
        <w:t>No targeting to reach those in need</w:t>
      </w:r>
    </w:p>
    <w:p w14:paraId="4738D60E" w14:textId="77777777" w:rsidR="00E10311" w:rsidRPr="00E10311" w:rsidRDefault="00F023F4" w:rsidP="00E10311">
      <w:pPr>
        <w:pStyle w:val="Heading4"/>
      </w:pPr>
      <w:r w:rsidRPr="00E10311">
        <w:t>On track:</w:t>
      </w:r>
    </w:p>
    <w:p w14:paraId="3E582E7E" w14:textId="0AA71763" w:rsidR="00F023F4" w:rsidRPr="00B61A40" w:rsidRDefault="00F023F4" w:rsidP="00F023F4">
      <w:r w:rsidRPr="00B61A40">
        <w:t>Some targeting to reach those in need, or geographically located store</w:t>
      </w:r>
      <w:r>
        <w:t>.</w:t>
      </w:r>
    </w:p>
    <w:p w14:paraId="48A8D2E0" w14:textId="77777777" w:rsidR="00E10311" w:rsidRPr="00E10311" w:rsidRDefault="00F023F4" w:rsidP="00E10311">
      <w:pPr>
        <w:pStyle w:val="Heading4"/>
      </w:pPr>
      <w:r w:rsidRPr="00E10311">
        <w:t>Best practice:</w:t>
      </w:r>
    </w:p>
    <w:p w14:paraId="57FC6FAA" w14:textId="32A6EB97" w:rsidR="00F023F4" w:rsidRDefault="00F023F4" w:rsidP="00F023F4">
      <w:r w:rsidRPr="00B61A40">
        <w:t>Targeting strategies and geographic location to reach unemployed, underemployed, retirees with low pension, people on disability pension, low-income earners, etc.</w:t>
      </w:r>
    </w:p>
    <w:p w14:paraId="6CE6E8FC" w14:textId="77777777" w:rsidR="00F023F4" w:rsidRPr="00D82F3A" w:rsidRDefault="00F023F4" w:rsidP="00F023F4">
      <w:pPr>
        <w:pStyle w:val="Heading3"/>
        <w:rPr>
          <w:rFonts w:cs="Arial"/>
          <w:color w:val="404040" w:themeColor="text1" w:themeTint="BF"/>
        </w:rPr>
      </w:pPr>
      <w:r w:rsidRPr="00D82F3A">
        <w:rPr>
          <w:rFonts w:cs="Arial"/>
          <w:color w:val="404040" w:themeColor="text1" w:themeTint="BF"/>
        </w:rPr>
        <w:lastRenderedPageBreak/>
        <w:t>Pathways out of food insecurity / Social services (P4)</w:t>
      </w:r>
    </w:p>
    <w:p w14:paraId="7184F664" w14:textId="77777777" w:rsidR="00F023F4" w:rsidRDefault="00F023F4" w:rsidP="00F023F4">
      <w:pPr>
        <w:rPr>
          <w:rStyle w:val="Heading3Char"/>
          <w:rFonts w:cs="Arial"/>
          <w:color w:val="404040" w:themeColor="text1" w:themeTint="BF"/>
        </w:rPr>
      </w:pPr>
      <w:r w:rsidRPr="00D82F3A">
        <w:rPr>
          <w:rStyle w:val="Heading3Char"/>
          <w:rFonts w:cs="Arial"/>
          <w:color w:val="404040" w:themeColor="text1" w:themeTint="BF"/>
        </w:rPr>
        <w:t>Social connections</w:t>
      </w:r>
    </w:p>
    <w:p w14:paraId="14ED5B6F" w14:textId="77777777" w:rsidR="00F023F4" w:rsidRDefault="00F023F4" w:rsidP="00F023F4">
      <w:pPr>
        <w:rPr>
          <w:i/>
          <w:iCs/>
        </w:rPr>
      </w:pPr>
      <w:r w:rsidRPr="00E3359B">
        <w:t>Initiatives such as</w:t>
      </w:r>
      <w:r>
        <w:rPr>
          <w:rStyle w:val="Heading3Char"/>
          <w:rFonts w:cs="Arial"/>
          <w:color w:val="404040" w:themeColor="text1" w:themeTint="BF"/>
        </w:rPr>
        <w:t xml:space="preserve"> </w:t>
      </w:r>
      <w:r w:rsidRPr="00D82F3A">
        <w:t>s</w:t>
      </w:r>
      <w:r w:rsidRPr="00D82F3A">
        <w:rPr>
          <w:iCs/>
        </w:rPr>
        <w:t>ocial groups, workshops, parent-children activities, community groups</w:t>
      </w:r>
      <w:r>
        <w:rPr>
          <w:iCs/>
        </w:rPr>
        <w:t xml:space="preserve"> and </w:t>
      </w:r>
      <w:r w:rsidRPr="00D82F3A">
        <w:rPr>
          <w:iCs/>
        </w:rPr>
        <w:t>café space</w:t>
      </w:r>
      <w:r>
        <w:rPr>
          <w:iCs/>
        </w:rPr>
        <w:t>s that are</w:t>
      </w:r>
      <w:r w:rsidRPr="00D82F3A">
        <w:rPr>
          <w:iCs/>
        </w:rPr>
        <w:t xml:space="preserve"> </w:t>
      </w:r>
      <w:r w:rsidRPr="00D82F3A">
        <w:t>delivered as a strategic response rather than just having several ad hoc activities in place</w:t>
      </w:r>
      <w:r w:rsidRPr="00D82F3A">
        <w:rPr>
          <w:i/>
          <w:iCs/>
        </w:rPr>
        <w:t xml:space="preserve">. </w:t>
      </w:r>
    </w:p>
    <w:p w14:paraId="70D96399" w14:textId="77777777" w:rsidR="00F023F4" w:rsidRDefault="00F023F4" w:rsidP="00F023F4">
      <w:pPr>
        <w:rPr>
          <w:i/>
          <w:iCs/>
        </w:rPr>
      </w:pPr>
      <w:r w:rsidRPr="00D82F3A">
        <w:t>The activities come out of addressing need of the ‘customers’ and implementing the goals of the organisation</w:t>
      </w:r>
      <w:r>
        <w:t>.</w:t>
      </w:r>
    </w:p>
    <w:p w14:paraId="5ECEE036" w14:textId="77777777" w:rsidR="00F023F4" w:rsidRPr="00E10311" w:rsidRDefault="00F023F4" w:rsidP="00E10311">
      <w:pPr>
        <w:pStyle w:val="Heading4"/>
      </w:pPr>
      <w:r w:rsidRPr="00E10311">
        <w:t>Commencing:</w:t>
      </w:r>
    </w:p>
    <w:p w14:paraId="417C6CBB" w14:textId="77777777" w:rsidR="00F023F4" w:rsidRDefault="00F023F4" w:rsidP="00F023F4">
      <w:pPr>
        <w:spacing w:after="0"/>
      </w:pPr>
      <w:r w:rsidRPr="00B61A40">
        <w:t>One activity offered regularly</w:t>
      </w:r>
      <w:r>
        <w:t>.</w:t>
      </w:r>
    </w:p>
    <w:p w14:paraId="63FD72F0" w14:textId="77777777" w:rsidR="00F023F4" w:rsidRPr="00E10311" w:rsidRDefault="00F023F4" w:rsidP="00E10311">
      <w:pPr>
        <w:pStyle w:val="Heading4"/>
      </w:pPr>
      <w:r w:rsidRPr="00E10311">
        <w:t>On track:</w:t>
      </w:r>
    </w:p>
    <w:p w14:paraId="0D2F44B2" w14:textId="77777777" w:rsidR="00F023F4" w:rsidRPr="00B61A40" w:rsidRDefault="00F023F4" w:rsidP="00F023F4">
      <w:r w:rsidRPr="00B61A40">
        <w:t>More than one activity offered regularly and space for informal socialisation</w:t>
      </w:r>
      <w:r>
        <w:t>.</w:t>
      </w:r>
    </w:p>
    <w:p w14:paraId="696B1C88" w14:textId="77777777" w:rsidR="00F023F4" w:rsidRPr="00E10311" w:rsidRDefault="00F023F4" w:rsidP="00E10311">
      <w:pPr>
        <w:pStyle w:val="Heading4"/>
      </w:pPr>
      <w:r w:rsidRPr="00E10311">
        <w:t>Best practice:</w:t>
      </w:r>
    </w:p>
    <w:p w14:paraId="4D326C44" w14:textId="77777777" w:rsidR="00F023F4" w:rsidRDefault="00F023F4" w:rsidP="00F023F4">
      <w:pPr>
        <w:spacing w:after="0"/>
      </w:pPr>
      <w:r w:rsidRPr="00B61A40">
        <w:t>Strategic approach to activities ensures a mix of activities to meet</w:t>
      </w:r>
      <w:r>
        <w:t xml:space="preserve"> </w:t>
      </w:r>
      <w:r w:rsidRPr="00B61A40">
        <w:t>volunteers/customers’ needs, with dedicated space for informal socialisation</w:t>
      </w:r>
      <w:r>
        <w:t>.</w:t>
      </w:r>
    </w:p>
    <w:p w14:paraId="480FD703" w14:textId="77777777" w:rsidR="00F023F4" w:rsidRPr="00E3359B" w:rsidRDefault="00F023F4" w:rsidP="00F023F4">
      <w:pPr>
        <w:pStyle w:val="Heading3"/>
        <w:rPr>
          <w:rFonts w:cs="Arial"/>
          <w:color w:val="404040" w:themeColor="text1" w:themeTint="BF"/>
        </w:rPr>
      </w:pPr>
      <w:r w:rsidRPr="00E3359B">
        <w:rPr>
          <w:rFonts w:cs="Arial"/>
          <w:color w:val="404040" w:themeColor="text1" w:themeTint="BF"/>
        </w:rPr>
        <w:t>Access to support to address underlying causes of food insecurity and poverty</w:t>
      </w:r>
    </w:p>
    <w:p w14:paraId="22B8756B" w14:textId="3DE63F95" w:rsidR="00F023F4" w:rsidRPr="00E10311" w:rsidRDefault="00F023F4" w:rsidP="00E10311">
      <w:r w:rsidRPr="00E10311">
        <w:t>Including employment advice, budgeting, social support which is delivered as a strategic response rather than just having several ad hoc activities in place.</w:t>
      </w:r>
    </w:p>
    <w:p w14:paraId="197D4FDB" w14:textId="77777777" w:rsidR="00F023F4" w:rsidRPr="00E10311" w:rsidRDefault="00F023F4" w:rsidP="00E10311">
      <w:r w:rsidRPr="00E10311">
        <w:t>The activities come out of addressing need of the ‘customers’ and implementing the goals of the organisation.</w:t>
      </w:r>
    </w:p>
    <w:p w14:paraId="37CB97BF" w14:textId="77777777" w:rsidR="00F023F4" w:rsidRPr="00E10311" w:rsidRDefault="00F023F4" w:rsidP="00E10311">
      <w:pPr>
        <w:pStyle w:val="Heading4"/>
      </w:pPr>
      <w:r w:rsidRPr="00E10311">
        <w:t>Commencing:</w:t>
      </w:r>
    </w:p>
    <w:p w14:paraId="1889586D" w14:textId="77777777" w:rsidR="00F023F4" w:rsidRDefault="00F023F4" w:rsidP="00F023F4">
      <w:pPr>
        <w:spacing w:after="0"/>
      </w:pPr>
      <w:r w:rsidRPr="00B61A40">
        <w:t>One support service offered occasionally or regularly</w:t>
      </w:r>
      <w:r>
        <w:t>.</w:t>
      </w:r>
    </w:p>
    <w:p w14:paraId="1583AA4B" w14:textId="77777777" w:rsidR="00F023F4" w:rsidRPr="00E10311" w:rsidRDefault="00F023F4" w:rsidP="00E10311">
      <w:pPr>
        <w:pStyle w:val="Heading4"/>
      </w:pPr>
      <w:r w:rsidRPr="00E10311">
        <w:t>On track:</w:t>
      </w:r>
    </w:p>
    <w:p w14:paraId="7728BC16" w14:textId="77777777" w:rsidR="00F023F4" w:rsidRPr="00B61A40" w:rsidRDefault="00F023F4" w:rsidP="00F023F4">
      <w:r w:rsidRPr="00B61A40">
        <w:t>More than one support service offered regularly, with follow-up</w:t>
      </w:r>
      <w:r>
        <w:t>.</w:t>
      </w:r>
    </w:p>
    <w:p w14:paraId="70C484B6" w14:textId="77777777" w:rsidR="00F023F4" w:rsidRPr="00E10311" w:rsidRDefault="00F023F4" w:rsidP="00E10311">
      <w:pPr>
        <w:pStyle w:val="Heading4"/>
      </w:pPr>
      <w:r w:rsidRPr="00E10311">
        <w:t>Best practice:</w:t>
      </w:r>
    </w:p>
    <w:p w14:paraId="3E242989" w14:textId="77777777" w:rsidR="00F023F4" w:rsidRDefault="00F023F4" w:rsidP="00F023F4">
      <w:r w:rsidRPr="00B61A40">
        <w:t>Tailored or personalised support services or personal development programs offered to every customer, with follow-up</w:t>
      </w:r>
      <w:r>
        <w:t>.</w:t>
      </w:r>
    </w:p>
    <w:p w14:paraId="7EE9199E" w14:textId="77777777" w:rsidR="00F023F4" w:rsidRDefault="00F023F4" w:rsidP="00F023F4">
      <w:pPr>
        <w:pStyle w:val="Heading3"/>
        <w:rPr>
          <w:rFonts w:cs="Arial"/>
          <w:color w:val="404040" w:themeColor="text1" w:themeTint="BF"/>
        </w:rPr>
      </w:pPr>
      <w:r w:rsidRPr="00E3359B">
        <w:rPr>
          <w:rFonts w:cs="Arial"/>
          <w:color w:val="404040" w:themeColor="text1" w:themeTint="BF"/>
        </w:rPr>
        <w:t>Capacity building, skill development</w:t>
      </w:r>
    </w:p>
    <w:p w14:paraId="4F88ABAC" w14:textId="77777777" w:rsidR="00F023F4" w:rsidRDefault="00F023F4" w:rsidP="00F023F4">
      <w:pPr>
        <w:spacing w:after="0"/>
      </w:pPr>
      <w:r>
        <w:t xml:space="preserve">Including volunteering, mentoring and employability </w:t>
      </w:r>
    </w:p>
    <w:p w14:paraId="229F571E" w14:textId="77777777" w:rsidR="00F023F4" w:rsidRPr="00E10311" w:rsidRDefault="00F023F4" w:rsidP="00E10311">
      <w:pPr>
        <w:pStyle w:val="Heading4"/>
      </w:pPr>
      <w:r w:rsidRPr="00E10311">
        <w:t>Commencing:</w:t>
      </w:r>
    </w:p>
    <w:p w14:paraId="55DDE473" w14:textId="77777777" w:rsidR="00F023F4" w:rsidRDefault="00F023F4" w:rsidP="00F023F4">
      <w:pPr>
        <w:spacing w:after="0"/>
      </w:pPr>
      <w:r w:rsidRPr="00B61A40">
        <w:t>Volunteer</w:t>
      </w:r>
      <w:r>
        <w:t xml:space="preserve"> or </w:t>
      </w:r>
      <w:r w:rsidRPr="00B61A40">
        <w:t>work experience placements available</w:t>
      </w:r>
      <w:r>
        <w:t>.</w:t>
      </w:r>
    </w:p>
    <w:p w14:paraId="48F21393" w14:textId="77777777" w:rsidR="00F023F4" w:rsidRPr="00E10311" w:rsidRDefault="00F023F4" w:rsidP="00E10311">
      <w:pPr>
        <w:pStyle w:val="Heading4"/>
      </w:pPr>
      <w:r w:rsidRPr="00E10311">
        <w:t>On track:</w:t>
      </w:r>
    </w:p>
    <w:p w14:paraId="09E5BCEE" w14:textId="77777777" w:rsidR="00F023F4" w:rsidRDefault="00F023F4" w:rsidP="00F023F4">
      <w:pPr>
        <w:spacing w:after="0"/>
      </w:pPr>
      <w:r w:rsidRPr="00B61A40">
        <w:t>Volunteer</w:t>
      </w:r>
      <w:r>
        <w:t xml:space="preserve"> or </w:t>
      </w:r>
      <w:r w:rsidRPr="00B61A40">
        <w:t>work experience placement programs with review and follow-up</w:t>
      </w:r>
      <w:r>
        <w:t>.</w:t>
      </w:r>
    </w:p>
    <w:p w14:paraId="50CE1610" w14:textId="77777777" w:rsidR="00F023F4" w:rsidRPr="00E10311" w:rsidRDefault="00F023F4" w:rsidP="00E10311">
      <w:pPr>
        <w:pStyle w:val="Heading4"/>
      </w:pPr>
      <w:r w:rsidRPr="00E10311">
        <w:lastRenderedPageBreak/>
        <w:t>Best practice:</w:t>
      </w:r>
    </w:p>
    <w:p w14:paraId="0D314632" w14:textId="77777777" w:rsidR="00F023F4" w:rsidRDefault="00F023F4" w:rsidP="00F023F4">
      <w:pPr>
        <w:spacing w:after="0"/>
      </w:pPr>
      <w:r w:rsidRPr="00B61A40">
        <w:t>Volunteer placements</w:t>
      </w:r>
      <w:r>
        <w:t xml:space="preserve"> or </w:t>
      </w:r>
      <w:r w:rsidRPr="00B61A40">
        <w:t>work experience tailored to needs with formalised processes for training, mentoring</w:t>
      </w:r>
      <w:r>
        <w:t xml:space="preserve"> and individual </w:t>
      </w:r>
      <w:r w:rsidRPr="00B61A40">
        <w:t>goal setting</w:t>
      </w:r>
      <w:r>
        <w:t xml:space="preserve"> or capability planning</w:t>
      </w:r>
      <w:r w:rsidRPr="00B61A40">
        <w:t>, review and follow-up</w:t>
      </w:r>
      <w:r>
        <w:t>.</w:t>
      </w:r>
    </w:p>
    <w:p w14:paraId="69F66787" w14:textId="77777777" w:rsidR="00F023F4" w:rsidRPr="00E3359B" w:rsidRDefault="00F023F4" w:rsidP="00F023F4">
      <w:pPr>
        <w:pStyle w:val="Heading3"/>
        <w:rPr>
          <w:rFonts w:cs="Arial"/>
          <w:color w:val="404040" w:themeColor="text1" w:themeTint="BF"/>
        </w:rPr>
      </w:pPr>
      <w:r w:rsidRPr="00E3359B">
        <w:rPr>
          <w:rFonts w:cs="Arial"/>
          <w:color w:val="404040" w:themeColor="text1" w:themeTint="BF"/>
        </w:rPr>
        <w:t>Reconnection with food</w:t>
      </w:r>
    </w:p>
    <w:p w14:paraId="2CEE9EFB" w14:textId="77777777" w:rsidR="00F023F4" w:rsidRDefault="00F023F4" w:rsidP="00F023F4">
      <w:pPr>
        <w:spacing w:after="0"/>
      </w:pPr>
      <w:r w:rsidRPr="00E3359B">
        <w:t>Variety of activities that build confidence and competence such as cooking classes/community kitchens, cooking demonstrations, growing food, ingredient bundles/meal packs</w:t>
      </w:r>
      <w:r>
        <w:t xml:space="preserve"> or a café.</w:t>
      </w:r>
    </w:p>
    <w:p w14:paraId="494477F2" w14:textId="77777777" w:rsidR="00F023F4" w:rsidRPr="00E10311" w:rsidRDefault="00F023F4" w:rsidP="00E10311">
      <w:pPr>
        <w:pStyle w:val="Heading4"/>
      </w:pPr>
      <w:r w:rsidRPr="00E10311">
        <w:t>Commencing:</w:t>
      </w:r>
    </w:p>
    <w:p w14:paraId="62BA4F29" w14:textId="77777777" w:rsidR="00F023F4" w:rsidRPr="00B61A40" w:rsidRDefault="00F023F4" w:rsidP="00F023F4">
      <w:r w:rsidRPr="00B61A40">
        <w:t>One activity offered occasionally or regularly</w:t>
      </w:r>
      <w:r>
        <w:t>.</w:t>
      </w:r>
    </w:p>
    <w:p w14:paraId="207BC657" w14:textId="77777777" w:rsidR="00F023F4" w:rsidRPr="00E10311" w:rsidRDefault="00F023F4" w:rsidP="00E10311">
      <w:pPr>
        <w:pStyle w:val="Heading4"/>
      </w:pPr>
      <w:r w:rsidRPr="00E10311">
        <w:t>On track:</w:t>
      </w:r>
    </w:p>
    <w:p w14:paraId="4774C767" w14:textId="77777777" w:rsidR="00F023F4" w:rsidRPr="00B61A40" w:rsidRDefault="00F023F4" w:rsidP="00F023F4">
      <w:r w:rsidRPr="00B61A40">
        <w:t>Several activities offered and evaluated regularly</w:t>
      </w:r>
      <w:r>
        <w:t>.</w:t>
      </w:r>
    </w:p>
    <w:p w14:paraId="6612A56A" w14:textId="77777777" w:rsidR="00F023F4" w:rsidRPr="00E10311" w:rsidRDefault="00F023F4" w:rsidP="00E10311">
      <w:pPr>
        <w:pStyle w:val="Heading4"/>
      </w:pPr>
      <w:r w:rsidRPr="00E10311">
        <w:t>Best practice:</w:t>
      </w:r>
    </w:p>
    <w:p w14:paraId="7460BC08" w14:textId="77777777" w:rsidR="00F023F4" w:rsidRDefault="00F023F4" w:rsidP="00F023F4">
      <w:r w:rsidRPr="00B61A40">
        <w:t>A variety of strategies in place offered routinely with ongoing needs assessment and evaluation</w:t>
      </w:r>
      <w:r>
        <w:t>.</w:t>
      </w:r>
    </w:p>
    <w:p w14:paraId="16076F7A" w14:textId="77777777" w:rsidR="00F023F4" w:rsidRPr="00E3359B" w:rsidRDefault="00F023F4" w:rsidP="00F023F4">
      <w:pPr>
        <w:pStyle w:val="Heading2"/>
        <w:rPr>
          <w:rFonts w:ascii="Arial" w:eastAsia="Times New Roman" w:hAnsi="Arial" w:cs="Arial"/>
          <w:color w:val="404040" w:themeColor="text1" w:themeTint="BF"/>
          <w:lang w:eastAsia="en-GB"/>
        </w:rPr>
      </w:pPr>
      <w:r w:rsidRPr="00E3359B">
        <w:rPr>
          <w:rFonts w:ascii="Arial" w:eastAsia="Times New Roman" w:hAnsi="Arial" w:cs="Arial"/>
          <w:color w:val="404040" w:themeColor="text1" w:themeTint="BF"/>
          <w:lang w:eastAsia="en-GB"/>
        </w:rPr>
        <w:t>References</w:t>
      </w:r>
    </w:p>
    <w:p w14:paraId="364C4DD3" w14:textId="452209A0" w:rsidR="00F023F4" w:rsidRPr="00E3359B" w:rsidRDefault="00F023F4" w:rsidP="00F023F4">
      <w:pPr>
        <w:rPr>
          <w:rFonts w:eastAsia="Times New Roman"/>
          <w:lang w:eastAsia="en-AU"/>
        </w:rPr>
      </w:pPr>
      <w:r w:rsidRPr="00E3359B">
        <w:rPr>
          <w:rFonts w:eastAsia="Times New Roman"/>
          <w:b/>
          <w:bCs/>
          <w:lang w:eastAsia="en-AU"/>
        </w:rPr>
        <w:t xml:space="preserve">* </w:t>
      </w:r>
      <w:r w:rsidRPr="00E3359B">
        <w:rPr>
          <w:rFonts w:eastAsia="Times New Roman"/>
          <w:lang w:eastAsia="en-AU"/>
        </w:rPr>
        <w:t>The Nutrition Guidelines for the Food Relief Sector in South Australia (the Nutrition Guidelines)</w:t>
      </w:r>
      <w:r>
        <w:rPr>
          <w:rFonts w:eastAsia="Times New Roman"/>
          <w:lang w:eastAsia="en-AU"/>
        </w:rPr>
        <w:t>.</w:t>
      </w:r>
    </w:p>
    <w:p w14:paraId="28525B77" w14:textId="77777777" w:rsidR="00F023F4" w:rsidRPr="00E3359B" w:rsidRDefault="00F023F4" w:rsidP="00F023F4">
      <w:pPr>
        <w:shd w:val="clear" w:color="auto" w:fill="FFFFFF"/>
        <w:rPr>
          <w:rFonts w:eastAsia="Times New Roman"/>
          <w:shd w:val="clear" w:color="auto" w:fill="FFFFFF"/>
          <w:lang w:eastAsia="en-AU"/>
        </w:rPr>
      </w:pPr>
      <w:r w:rsidRPr="00E3359B">
        <w:rPr>
          <w:rFonts w:eastAsia="Times New Roman"/>
          <w:b/>
          <w:bCs/>
          <w:shd w:val="clear" w:color="auto" w:fill="FFFFFF"/>
          <w:lang w:eastAsia="en-AU"/>
        </w:rPr>
        <w:t xml:space="preserve">** </w:t>
      </w:r>
      <w:r w:rsidRPr="00E3359B">
        <w:rPr>
          <w:rFonts w:eastAsia="Times New Roman"/>
          <w:shd w:val="clear" w:color="auto" w:fill="FFFFFF"/>
          <w:lang w:eastAsia="en-AU"/>
        </w:rPr>
        <w:t>The</w:t>
      </w:r>
      <w:r w:rsidRPr="00E3359B">
        <w:rPr>
          <w:rFonts w:eastAsia="Times New Roman"/>
          <w:b/>
          <w:bCs/>
          <w:shd w:val="clear" w:color="auto" w:fill="FFFFFF"/>
          <w:lang w:eastAsia="en-AU"/>
        </w:rPr>
        <w:t xml:space="preserve"> </w:t>
      </w:r>
      <w:r w:rsidRPr="00E3359B">
        <w:rPr>
          <w:rFonts w:eastAsia="Times New Roman"/>
          <w:shd w:val="clear" w:color="auto" w:fill="FFFFFF"/>
          <w:lang w:eastAsia="en-AU"/>
        </w:rPr>
        <w:t>Healthy Nutrition Environment Progress Checker (the Progress Checker)</w:t>
      </w:r>
      <w:r>
        <w:rPr>
          <w:rFonts w:eastAsia="Times New Roman"/>
          <w:shd w:val="clear" w:color="auto" w:fill="FFFFFF"/>
          <w:lang w:eastAsia="en-AU"/>
        </w:rPr>
        <w:t>.</w:t>
      </w:r>
    </w:p>
    <w:p w14:paraId="5A7E12F3" w14:textId="77777777" w:rsidR="00F023F4" w:rsidRPr="00E3359B" w:rsidRDefault="00F023F4" w:rsidP="00F023F4">
      <w:pPr>
        <w:rPr>
          <w:lang w:eastAsia="en-GB"/>
        </w:rPr>
      </w:pPr>
      <w:r w:rsidRPr="00E3359B">
        <w:rPr>
          <w:lang w:eastAsia="en-GB"/>
        </w:rPr>
        <w:t>Elements in this rubric have been informed by the following resources:</w:t>
      </w:r>
    </w:p>
    <w:p w14:paraId="31A9C786" w14:textId="45D81871" w:rsidR="00F023F4" w:rsidRPr="00E3359B" w:rsidRDefault="00F023F4" w:rsidP="00F023F4">
      <w:pPr>
        <w:pStyle w:val="ListParagraph"/>
        <w:numPr>
          <w:ilvl w:val="0"/>
          <w:numId w:val="30"/>
        </w:numPr>
        <w:spacing w:line="360" w:lineRule="auto"/>
        <w:rPr>
          <w:color w:val="000000"/>
          <w:lang w:eastAsia="en-GB"/>
        </w:rPr>
      </w:pPr>
      <w:r w:rsidRPr="00E3359B">
        <w:t>The South Australian Food Relief Charter (the Charter)</w:t>
      </w:r>
      <w:r>
        <w:t xml:space="preserve">: </w:t>
      </w:r>
      <w:r w:rsidRPr="00F5236E">
        <w:t>(https://dhs.sa.gov.au/__data/assets/pdf_file/0009/169137/SA-Food-Relief-Charter.pdf);</w:t>
      </w:r>
      <w:r w:rsidRPr="00E3359B">
        <w:t xml:space="preserve"> </w:t>
      </w:r>
    </w:p>
    <w:p w14:paraId="595831F3" w14:textId="77777777" w:rsidR="00F023F4" w:rsidRPr="00E3359B" w:rsidRDefault="00F023F4" w:rsidP="00F023F4">
      <w:pPr>
        <w:pStyle w:val="ListParagraph"/>
        <w:numPr>
          <w:ilvl w:val="0"/>
          <w:numId w:val="30"/>
        </w:numPr>
        <w:spacing w:line="360" w:lineRule="auto"/>
        <w:rPr>
          <w:color w:val="000000"/>
          <w:lang w:eastAsia="en-GB"/>
        </w:rPr>
      </w:pPr>
      <w:r w:rsidRPr="00E3359B">
        <w:t>The Nutrition Guidelines for the Food Relief Sector in South Australia (the Nutrition Guidelines)</w:t>
      </w:r>
      <w:r>
        <w:t xml:space="preserve"> </w:t>
      </w:r>
      <w:r w:rsidRPr="0095578D">
        <w:t>(https://dhs.sa.gov.au/__data/assets/pdf_file/0008/169136/Nutritional-Guidelines-for-the-Food-Relief-Sector-in-SA.pdf).;</w:t>
      </w:r>
      <w:r w:rsidRPr="00E3359B">
        <w:t xml:space="preserve"> and </w:t>
      </w:r>
    </w:p>
    <w:p w14:paraId="2781220D" w14:textId="77777777" w:rsidR="00F023F4" w:rsidRPr="00E3359B" w:rsidRDefault="00F023F4" w:rsidP="00F023F4">
      <w:pPr>
        <w:pStyle w:val="ListParagraph"/>
        <w:numPr>
          <w:ilvl w:val="0"/>
          <w:numId w:val="30"/>
        </w:numPr>
        <w:spacing w:line="360" w:lineRule="auto"/>
        <w:rPr>
          <w:color w:val="000000"/>
          <w:lang w:eastAsia="en-GB"/>
        </w:rPr>
      </w:pPr>
      <w:r w:rsidRPr="00E3359B">
        <w:rPr>
          <w:color w:val="000000"/>
          <w:lang w:eastAsia="en-GB"/>
        </w:rPr>
        <w:t xml:space="preserve">Nutrition Guidelines Food Classification Guide </w:t>
      </w:r>
      <w:hyperlink r:id="rId36" w:history="1">
        <w:r w:rsidRPr="00E3359B">
          <w:rPr>
            <w:rStyle w:val="Hyperlink"/>
          </w:rPr>
          <w:t>https://www.sahealth.sa.gov.au/wps/wcm/connect/public+content/sa+health+internet/about+us/about+sa+health/health+in+all+policies/public+health+partner+authorities/department+of+human+services+sa+dhssa/south+australian+food+relief+charter+and+nutrition+guidelines</w:t>
        </w:r>
      </w:hyperlink>
    </w:p>
    <w:p w14:paraId="20042058" w14:textId="77777777" w:rsidR="00F023F4" w:rsidRPr="00E3359B" w:rsidRDefault="00F023F4" w:rsidP="00F023F4">
      <w:pPr>
        <w:pStyle w:val="ListParagraph"/>
        <w:numPr>
          <w:ilvl w:val="0"/>
          <w:numId w:val="30"/>
        </w:numPr>
        <w:spacing w:line="360" w:lineRule="auto"/>
        <w:rPr>
          <w:rStyle w:val="Hyperlink"/>
          <w:rFonts w:eastAsia="Times New Roman"/>
          <w:color w:val="000000"/>
          <w:u w:val="none"/>
          <w:lang w:eastAsia="en-GB"/>
        </w:rPr>
      </w:pPr>
      <w:r w:rsidRPr="00E3359B">
        <w:t xml:space="preserve">Pollard C, Booth S, Goodwin-Smith, I, Coveney J. (2017). </w:t>
      </w:r>
      <w:r w:rsidRPr="00E3359B">
        <w:rPr>
          <w:i/>
        </w:rPr>
        <w:t>South Australian Food Relief Recipients’ Perspectives on Services.</w:t>
      </w:r>
      <w:r w:rsidRPr="00E3359B">
        <w:t xml:space="preserve"> A report for Department of Communities and Social Inclusion and SA Health, Government of South Australia</w:t>
      </w:r>
      <w:r w:rsidRPr="00E3359B">
        <w:rPr>
          <w:color w:val="000000"/>
          <w:lang w:eastAsia="en-GB"/>
        </w:rPr>
        <w:t> </w:t>
      </w:r>
      <w:hyperlink r:id="rId37" w:tgtFrame="_blank" w:history="1">
        <w:r w:rsidRPr="00E3359B">
          <w:rPr>
            <w:rStyle w:val="Hyperlink"/>
            <w:shd w:val="clear" w:color="auto" w:fill="FFFFFF"/>
          </w:rPr>
          <w:t>https://dhs.sa.gov.au/__data/assets/pdf_file/0007/62764/Client-Perspectives-Food-Relief-SA-2017-A18293835.pdf</w:t>
        </w:r>
      </w:hyperlink>
    </w:p>
    <w:p w14:paraId="59599EB8" w14:textId="77777777" w:rsidR="00F023F4" w:rsidRPr="00E3359B" w:rsidRDefault="00F023F4" w:rsidP="00F023F4">
      <w:pPr>
        <w:pStyle w:val="ListParagraph"/>
        <w:numPr>
          <w:ilvl w:val="0"/>
          <w:numId w:val="30"/>
        </w:numPr>
        <w:spacing w:line="360" w:lineRule="auto"/>
        <w:rPr>
          <w:color w:val="000000"/>
          <w:lang w:eastAsia="en-GB"/>
        </w:rPr>
      </w:pPr>
      <w:r w:rsidRPr="00E3359B">
        <w:lastRenderedPageBreak/>
        <w:t xml:space="preserve">Booth S, Pollard C, Coveney, J, &amp; Goodwin-Smith I. (2018). </w:t>
      </w:r>
      <w:r w:rsidRPr="00E3359B">
        <w:rPr>
          <w:i/>
        </w:rPr>
        <w:t>'Sustainable' Rather Than 'Subsistence' Food Assistance Solutions to Food Insecurity: South Australian Recipients' Perspectives on Traditional and Social Enterprise Models</w:t>
      </w:r>
      <w:r w:rsidRPr="00E3359B">
        <w:t xml:space="preserve">. International Journal of Environmental Research and Public Health, 15(10). doi:10.3390/ijerph15102086 </w:t>
      </w:r>
    </w:p>
    <w:p w14:paraId="5E2ACF03" w14:textId="77777777" w:rsidR="00F023F4" w:rsidRPr="00E3359B" w:rsidRDefault="00F023F4" w:rsidP="00F023F4">
      <w:pPr>
        <w:pStyle w:val="ListParagraph"/>
        <w:numPr>
          <w:ilvl w:val="0"/>
          <w:numId w:val="30"/>
        </w:numPr>
        <w:spacing w:line="360" w:lineRule="auto"/>
        <w:rPr>
          <w:color w:val="000000"/>
          <w:lang w:eastAsia="en-GB"/>
        </w:rPr>
      </w:pPr>
      <w:r w:rsidRPr="00E3359B">
        <w:rPr>
          <w:color w:val="000000"/>
          <w:lang w:eastAsia="en-GB"/>
        </w:rPr>
        <w:t xml:space="preserve">Pettman, T (2019). </w:t>
      </w:r>
      <w:r w:rsidRPr="00E3359B">
        <w:rPr>
          <w:i/>
          <w:color w:val="000000"/>
          <w:lang w:eastAsia="en-GB"/>
        </w:rPr>
        <w:t>Social supermarkets: a scoping review</w:t>
      </w:r>
      <w:r w:rsidRPr="00E3359B">
        <w:rPr>
          <w:color w:val="000000"/>
          <w:lang w:eastAsia="en-GB"/>
        </w:rPr>
        <w:t xml:space="preserve">. Adelaide, South Australia: A report for SA Health </w:t>
      </w:r>
    </w:p>
    <w:p w14:paraId="2B547B96" w14:textId="77777777" w:rsidR="00F023F4" w:rsidRPr="00E3359B" w:rsidRDefault="00F023F4" w:rsidP="00F023F4">
      <w:pPr>
        <w:pStyle w:val="ListParagraph"/>
        <w:numPr>
          <w:ilvl w:val="0"/>
          <w:numId w:val="30"/>
        </w:numPr>
        <w:spacing w:line="360" w:lineRule="auto"/>
        <w:rPr>
          <w:color w:val="000000"/>
          <w:lang w:eastAsia="en-GB"/>
        </w:rPr>
      </w:pPr>
      <w:r w:rsidRPr="00E3359B">
        <w:rPr>
          <w:color w:val="000000"/>
          <w:lang w:eastAsia="en-GB"/>
        </w:rPr>
        <w:t xml:space="preserve">Pettman, T (2019) Policy brief: </w:t>
      </w:r>
      <w:r w:rsidRPr="00E3359B">
        <w:rPr>
          <w:i/>
          <w:color w:val="000000"/>
          <w:lang w:eastAsia="en-GB"/>
        </w:rPr>
        <w:t>A social supermarket in South Australia: supporting people towards food security</w:t>
      </w:r>
      <w:r w:rsidRPr="00E3359B">
        <w:rPr>
          <w:color w:val="000000"/>
          <w:lang w:eastAsia="en-GB"/>
        </w:rPr>
        <w:t xml:space="preserve"> </w:t>
      </w:r>
    </w:p>
    <w:p w14:paraId="6315E6A2" w14:textId="77777777" w:rsidR="00F023F4" w:rsidRPr="00E3359B" w:rsidRDefault="00F023F4" w:rsidP="00F023F4">
      <w:pPr>
        <w:pStyle w:val="ListParagraph"/>
        <w:numPr>
          <w:ilvl w:val="0"/>
          <w:numId w:val="30"/>
        </w:numPr>
        <w:spacing w:line="360" w:lineRule="auto"/>
        <w:rPr>
          <w:color w:val="000000"/>
          <w:lang w:eastAsia="en-GB"/>
        </w:rPr>
      </w:pPr>
      <w:r w:rsidRPr="00E3359B">
        <w:t xml:space="preserve">Booth S, Pollard C, Goodwin-Smith I. (2019) </w:t>
      </w:r>
      <w:r w:rsidRPr="00E3359B">
        <w:rPr>
          <w:i/>
        </w:rPr>
        <w:t>Best Practice Recommendations for Emergency Relief Service Design and Review: A report for AnglicareSA</w:t>
      </w:r>
      <w:r w:rsidRPr="00E3359B">
        <w:rPr>
          <w:color w:val="000000"/>
          <w:lang w:eastAsia="en-GB"/>
        </w:rPr>
        <w:t>,</w:t>
      </w:r>
      <w:r w:rsidRPr="00E3359B">
        <w:t xml:space="preserve"> The Australian Alliance for Social Enterprise, University of South Australia. Adelaide</w:t>
      </w:r>
    </w:p>
    <w:p w14:paraId="39ECC76B" w14:textId="6B5F0168" w:rsidR="000F4939" w:rsidRPr="00E10311" w:rsidRDefault="00F023F4" w:rsidP="00E10311">
      <w:pPr>
        <w:pStyle w:val="ListParagraph"/>
        <w:numPr>
          <w:ilvl w:val="0"/>
          <w:numId w:val="30"/>
        </w:numPr>
        <w:spacing w:line="360" w:lineRule="auto"/>
        <w:rPr>
          <w:color w:val="000000"/>
          <w:lang w:eastAsia="en-GB"/>
        </w:rPr>
      </w:pPr>
      <w:r w:rsidRPr="00E3359B">
        <w:rPr>
          <w:color w:val="000000"/>
          <w:lang w:eastAsia="en-GB"/>
        </w:rPr>
        <w:t>Fairbrother G. (2020) TFC report and SWOT report</w:t>
      </w:r>
      <w:r w:rsidR="00E10311">
        <w:rPr>
          <w:color w:val="000000"/>
          <w:lang w:eastAsia="en-GB"/>
        </w:rPr>
        <w:t>.</w:t>
      </w:r>
    </w:p>
    <w:sectPr w:rsidR="000F4939" w:rsidRPr="00E10311" w:rsidSect="0002217F">
      <w:pgSz w:w="11906" w:h="16838" w:code="9"/>
      <w:pgMar w:top="1134" w:right="1134" w:bottom="1134" w:left="1134"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8EA60F" w14:textId="77777777" w:rsidR="00CA1F17" w:rsidRDefault="00CA1F17" w:rsidP="007269FC">
      <w:r>
        <w:separator/>
      </w:r>
    </w:p>
  </w:endnote>
  <w:endnote w:type="continuationSeparator" w:id="0">
    <w:p w14:paraId="0B7491A3" w14:textId="77777777" w:rsidR="00CA1F17" w:rsidRDefault="00CA1F17" w:rsidP="007269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Slab SemiBold">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C2FC0" w14:textId="592B287B" w:rsidR="0042267F" w:rsidRDefault="0042267F" w:rsidP="00E10311">
    <w:pPr>
      <w:pStyle w:val="Footer"/>
    </w:pPr>
    <w:r>
      <w:rPr>
        <w:noProof/>
      </w:rPr>
      <mc:AlternateContent>
        <mc:Choice Requires="wps">
          <w:drawing>
            <wp:anchor distT="0" distB="0" distL="0" distR="0" simplePos="0" relativeHeight="251662336" behindDoc="0" locked="0" layoutInCell="1" allowOverlap="1" wp14:anchorId="67BCCFC6" wp14:editId="1CB83538">
              <wp:simplePos x="635" y="635"/>
              <wp:positionH relativeFrom="page">
                <wp:align>center</wp:align>
              </wp:positionH>
              <wp:positionV relativeFrom="page">
                <wp:align>bottom</wp:align>
              </wp:positionV>
              <wp:extent cx="686435" cy="379730"/>
              <wp:effectExtent l="0" t="0" r="18415" b="0"/>
              <wp:wrapNone/>
              <wp:docPr id="1625408487" name="Text Box 5"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379730"/>
                      </a:xfrm>
                      <a:prstGeom prst="rect">
                        <a:avLst/>
                      </a:prstGeom>
                      <a:noFill/>
                      <a:ln>
                        <a:noFill/>
                      </a:ln>
                    </wps:spPr>
                    <wps:txbx>
                      <w:txbxContent>
                        <w:p w14:paraId="1A0C4733" w14:textId="64143356" w:rsidR="0042267F" w:rsidRPr="0042267F" w:rsidRDefault="0042267F" w:rsidP="007269FC">
                          <w:pPr>
                            <w:rPr>
                              <w:noProof/>
                            </w:rPr>
                          </w:pPr>
                          <w:r w:rsidRPr="0042267F">
                            <w:rPr>
                              <w:noProof/>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7BCCFC6" id="_x0000_t202" coordsize="21600,21600" o:spt="202" path="m,l,21600r21600,l21600,xe">
              <v:stroke joinstyle="miter"/>
              <v:path gradientshapeok="t" o:connecttype="rect"/>
            </v:shapetype>
            <v:shape id="Text Box 5" o:spid="_x0000_s1028" type="#_x0000_t202" alt="OFFICIAL " style="position:absolute;left:0;text-align:left;margin-left:0;margin-top:0;width:54.05pt;height:29.9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" filled="f" stroked="f">
              <v:textbox style="mso-fit-shape-to-text:t" inset="0,0,0,15pt">
                <w:txbxContent>
                  <w:p w14:paraId="1A0C4733" w14:textId="64143356" w:rsidR="0042267F" w:rsidRPr="0042267F" w:rsidRDefault="0042267F" w:rsidP="007269FC">
                    <w:pPr>
                      <w:rPr>
                        <w:noProof/>
                      </w:rPr>
                    </w:pPr>
                    <w:r w:rsidRPr="0042267F">
                      <w:rPr>
                        <w:noProof/>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3954832"/>
      <w:docPartObj>
        <w:docPartGallery w:val="Page Numbers (Bottom of Page)"/>
        <w:docPartUnique/>
      </w:docPartObj>
    </w:sdtPr>
    <w:sdtEndPr/>
    <w:sdtContent>
      <w:p w14:paraId="626F7063" w14:textId="54A4FBC0" w:rsidR="0042267F" w:rsidRPr="00E10311" w:rsidRDefault="00E10311" w:rsidP="00E10311">
        <w:pPr>
          <w:pStyle w:val="Footer"/>
        </w:pPr>
        <w:r>
          <w:t xml:space="preserve">Page </w:t>
        </w:r>
        <w:r w:rsidRPr="00E10311">
          <w:fldChar w:fldCharType="begin"/>
        </w:r>
        <w:r w:rsidRPr="00E10311">
          <w:instrText xml:space="preserve"> PAGE  \* Arabic  \* MERGEFORMAT </w:instrText>
        </w:r>
        <w:r w:rsidRPr="00E10311">
          <w:fldChar w:fldCharType="separate"/>
        </w:r>
        <w:r w:rsidRPr="00E10311">
          <w:t>1</w:t>
        </w:r>
        <w:r w:rsidRPr="00E10311">
          <w:fldChar w:fldCharType="end"/>
        </w:r>
        <w:r w:rsidRPr="00E10311">
          <w:t xml:space="preserve"> of </w:t>
        </w:r>
        <w:fldSimple w:instr=" NUMPAGES  \* Arabic  \* MERGEFORMAT ">
          <w:r w:rsidRPr="00E10311">
            <w:t>2</w:t>
          </w:r>
        </w:fldSimple>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88C42" w14:textId="2FC20F3E" w:rsidR="0042267F" w:rsidRDefault="0042267F" w:rsidP="00E10311">
    <w:pPr>
      <w:pStyle w:val="Footer"/>
    </w:pPr>
    <w:r>
      <w:rPr>
        <w:noProof/>
      </w:rPr>
      <mc:AlternateContent>
        <mc:Choice Requires="wps">
          <w:drawing>
            <wp:anchor distT="0" distB="0" distL="0" distR="0" simplePos="0" relativeHeight="251661312" behindDoc="0" locked="0" layoutInCell="1" allowOverlap="1" wp14:anchorId="42CF8202" wp14:editId="0683903C">
              <wp:simplePos x="635" y="635"/>
              <wp:positionH relativeFrom="page">
                <wp:align>center</wp:align>
              </wp:positionH>
              <wp:positionV relativeFrom="page">
                <wp:align>bottom</wp:align>
              </wp:positionV>
              <wp:extent cx="686435" cy="379730"/>
              <wp:effectExtent l="0" t="0" r="18415" b="0"/>
              <wp:wrapNone/>
              <wp:docPr id="638306568" name="Text Box 4"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379730"/>
                      </a:xfrm>
                      <a:prstGeom prst="rect">
                        <a:avLst/>
                      </a:prstGeom>
                      <a:noFill/>
                      <a:ln>
                        <a:noFill/>
                      </a:ln>
                    </wps:spPr>
                    <wps:txbx>
                      <w:txbxContent>
                        <w:p w14:paraId="442D8EA1" w14:textId="22C58876" w:rsidR="0042267F" w:rsidRPr="0042267F" w:rsidRDefault="0042267F" w:rsidP="007269FC">
                          <w:pPr>
                            <w:rPr>
                              <w:noProof/>
                            </w:rPr>
                          </w:pPr>
                          <w:r w:rsidRPr="0042267F">
                            <w:rPr>
                              <w:noProof/>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2CF8202" id="_x0000_t202" coordsize="21600,21600" o:spt="202" path="m,l,21600r21600,l21600,xe">
              <v:stroke joinstyle="miter"/>
              <v:path gradientshapeok="t" o:connecttype="rect"/>
            </v:shapetype>
            <v:shape id="Text Box 4" o:spid="_x0000_s1030" type="#_x0000_t202" alt="OFFICIAL " style="position:absolute;left:0;text-align:left;margin-left:0;margin-top:0;width:54.05pt;height:29.9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" filled="f" stroked="f">
              <v:textbox style="mso-fit-shape-to-text:t" inset="0,0,0,15pt">
                <w:txbxContent>
                  <w:p w14:paraId="442D8EA1" w14:textId="22C58876" w:rsidR="0042267F" w:rsidRPr="0042267F" w:rsidRDefault="0042267F" w:rsidP="007269FC">
                    <w:pPr>
                      <w:rPr>
                        <w:noProof/>
                      </w:rPr>
                    </w:pPr>
                    <w:r w:rsidRPr="0042267F">
                      <w:rPr>
                        <w:noProof/>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3BFBD3" w14:textId="77777777" w:rsidR="00CA1F17" w:rsidRDefault="00CA1F17" w:rsidP="007269FC">
      <w:r>
        <w:separator/>
      </w:r>
    </w:p>
  </w:footnote>
  <w:footnote w:type="continuationSeparator" w:id="0">
    <w:p w14:paraId="3044B586" w14:textId="77777777" w:rsidR="00CA1F17" w:rsidRDefault="00CA1F17" w:rsidP="007269FC">
      <w:r>
        <w:continuationSeparator/>
      </w:r>
    </w:p>
  </w:footnote>
  <w:footnote w:id="1">
    <w:p w14:paraId="7F2D47A5" w14:textId="77777777" w:rsidR="00C547B5" w:rsidRPr="00BE2592" w:rsidRDefault="00C547B5" w:rsidP="007269FC">
      <w:pPr>
        <w:pStyle w:val="FootnoteText"/>
      </w:pPr>
      <w:r w:rsidRPr="00BE2592">
        <w:rPr>
          <w:rStyle w:val="FootnoteReference"/>
          <w:sz w:val="18"/>
          <w:szCs w:val="18"/>
        </w:rPr>
        <w:footnoteRef/>
      </w:r>
      <w:r w:rsidRPr="00BE2592">
        <w:t xml:space="preserve"> Dart, R. (2004). Being “Business-Like” in a Nonprofit Organization: A Grounded and Inductive Typology. </w:t>
      </w:r>
      <w:r w:rsidRPr="00BE2592">
        <w:rPr>
          <w:i/>
        </w:rPr>
        <w:t>Nonprofit and Voluntary Sector Quarterly</w:t>
      </w:r>
      <w:r w:rsidRPr="00BE2592">
        <w:t>,</w:t>
      </w:r>
      <w:r w:rsidRPr="00BE2592">
        <w:rPr>
          <w:i/>
        </w:rPr>
        <w:t xml:space="preserve"> 33</w:t>
      </w:r>
      <w:r w:rsidRPr="00BE2592">
        <w:t xml:space="preserve">(2), 290-310. </w:t>
      </w:r>
      <w:hyperlink r:id="rId1" w:history="1">
        <w:r w:rsidRPr="00BE2592">
          <w:rPr>
            <w:rStyle w:val="Hyperlink"/>
            <w:sz w:val="18"/>
            <w:szCs w:val="18"/>
          </w:rPr>
          <w:t>https://doi.org/10.1177/0899764004263522</w:t>
        </w:r>
      </w:hyperlink>
    </w:p>
  </w:footnote>
  <w:footnote w:id="2">
    <w:p w14:paraId="65654617" w14:textId="77777777" w:rsidR="008735EC" w:rsidRPr="00BE2592" w:rsidRDefault="008735EC" w:rsidP="007269FC">
      <w:r w:rsidRPr="00BE2592">
        <w:rPr>
          <w:rStyle w:val="FootnoteReference"/>
          <w:sz w:val="18"/>
          <w:szCs w:val="18"/>
        </w:rPr>
        <w:footnoteRef/>
      </w:r>
      <w:r w:rsidRPr="00BE2592">
        <w:t xml:space="preserve"> Cabral, L., Ranta, R., Demi, S., Domingues, I., May, J., Néel, C., Nkomo, G., Vieira, L., &amp; Walser, M. (2025). Grass-roots Innovation for Justice in Urban Food Provisioning, IDS Working Paper 619. </w:t>
      </w:r>
    </w:p>
  </w:footnote>
  <w:footnote w:id="3">
    <w:p w14:paraId="793EC967" w14:textId="77777777" w:rsidR="008735EC" w:rsidRDefault="008735EC" w:rsidP="007269FC">
      <w:r w:rsidRPr="00BE2592">
        <w:rPr>
          <w:rStyle w:val="FootnoteReference"/>
          <w:sz w:val="18"/>
          <w:szCs w:val="18"/>
        </w:rPr>
        <w:footnoteRef/>
      </w:r>
      <w:r w:rsidRPr="004613A5">
        <w:rPr>
          <w:lang w:val="nl-NL"/>
        </w:rPr>
        <w:t xml:space="preserve"> </w:t>
      </w:r>
      <w:r w:rsidRPr="004613A5">
        <w:rPr>
          <w:lang w:val="nl-NL"/>
        </w:rPr>
        <w:t xml:space="preserve">Rizvi, A., Wasfi, R., Enns, A., &amp; Kristjansson, E. (2021). </w:t>
      </w:r>
      <w:r w:rsidRPr="00BE2592">
        <w:t xml:space="preserve">The impact of novel and traditional food bank approaches on food insecurity: a longitudinal study in Ottawa, Canada. </w:t>
      </w:r>
      <w:r w:rsidRPr="00BE2592">
        <w:rPr>
          <w:i/>
        </w:rPr>
        <w:t>BMC Public Health</w:t>
      </w:r>
      <w:r w:rsidRPr="00BE2592">
        <w:t>,</w:t>
      </w:r>
      <w:r w:rsidRPr="00BE2592">
        <w:rPr>
          <w:i/>
        </w:rPr>
        <w:t xml:space="preserve"> 21</w:t>
      </w:r>
      <w:r w:rsidRPr="00BE2592">
        <w:t xml:space="preserve">(1), 771. </w:t>
      </w:r>
      <w:hyperlink r:id="rId2" w:history="1">
        <w:r w:rsidRPr="00B80BCA">
          <w:rPr>
            <w:rStyle w:val="Hyperlink"/>
          </w:rPr>
          <w:t>https://doi.org/10.1186/s12889-021-10841-6</w:t>
        </w:r>
      </w:hyperlink>
      <w:r w:rsidRPr="00B80BCA">
        <w:t xml:space="preserve"> </w:t>
      </w:r>
    </w:p>
  </w:footnote>
  <w:footnote w:id="4">
    <w:p w14:paraId="72081987" w14:textId="77777777" w:rsidR="00405291" w:rsidRPr="00BE2592" w:rsidRDefault="00405291" w:rsidP="007269FC">
      <w:r w:rsidRPr="00BE2592">
        <w:rPr>
          <w:rStyle w:val="FootnoteReference"/>
          <w:sz w:val="18"/>
          <w:szCs w:val="18"/>
        </w:rPr>
        <w:footnoteRef/>
      </w:r>
      <w:r w:rsidRPr="00BE2592">
        <w:t xml:space="preserve"> Gallegos, D., Booth, S., Pollard, C. M., Chilton, M., &amp; Kleve, S. (2023). Food security definition, measures and advocacy priorities in high-income countries: a Delphi consensus study. </w:t>
      </w:r>
      <w:r w:rsidRPr="00BE2592">
        <w:rPr>
          <w:i/>
        </w:rPr>
        <w:t>Public Health Nutrition</w:t>
      </w:r>
      <w:r w:rsidRPr="00BE2592">
        <w:t xml:space="preserve">, 1-30. </w:t>
      </w:r>
      <w:hyperlink r:id="rId3" w:history="1">
        <w:r w:rsidRPr="00B80BCA">
          <w:rPr>
            <w:rStyle w:val="Hyperlink"/>
          </w:rPr>
          <w:t>https://doi.org/10.1017/S1368980023000915</w:t>
        </w:r>
      </w:hyperlink>
      <w:r w:rsidRPr="00B80BCA">
        <w:t xml:space="preserve"> </w:t>
      </w:r>
    </w:p>
  </w:footnote>
  <w:footnote w:id="5">
    <w:p w14:paraId="3BC83CB1" w14:textId="77777777" w:rsidR="00405291" w:rsidRPr="00BE2592" w:rsidRDefault="00405291" w:rsidP="007269FC">
      <w:r w:rsidRPr="00BE2592">
        <w:rPr>
          <w:rStyle w:val="FootnoteReference"/>
          <w:sz w:val="18"/>
          <w:szCs w:val="18"/>
        </w:rPr>
        <w:footnoteRef/>
      </w:r>
      <w:r w:rsidRPr="00BE2592">
        <w:t xml:space="preserve"> Enns, A., Anita, R., Stéphanie, Q., &amp; and Kristjansson, E. (2020). Experiences of Food Bank Access and Food Insecurity in Ottawa, Canada. </w:t>
      </w:r>
      <w:r w:rsidRPr="00BE2592">
        <w:rPr>
          <w:i/>
        </w:rPr>
        <w:t>Journal of Hunger &amp; Environmental Nutrition</w:t>
      </w:r>
      <w:r w:rsidRPr="00BE2592">
        <w:t>,</w:t>
      </w:r>
      <w:r w:rsidRPr="00BE2592">
        <w:rPr>
          <w:i/>
        </w:rPr>
        <w:t xml:space="preserve"> 15</w:t>
      </w:r>
      <w:r w:rsidRPr="00BE2592">
        <w:t xml:space="preserve">(4), 456-472. </w:t>
      </w:r>
      <w:hyperlink r:id="rId4" w:history="1">
        <w:r w:rsidRPr="00B80BCA">
          <w:rPr>
            <w:rStyle w:val="Hyperlink"/>
          </w:rPr>
          <w:t>https://doi.org/10.1080/19320248.2020.1761502</w:t>
        </w:r>
      </w:hyperlink>
      <w:r w:rsidRPr="00B80BCA">
        <w:t xml:space="preserve"> </w:t>
      </w:r>
    </w:p>
  </w:footnote>
  <w:footnote w:id="6">
    <w:p w14:paraId="2ACE33E2" w14:textId="77777777" w:rsidR="00B2585E" w:rsidRPr="00BE2592" w:rsidRDefault="00B2585E" w:rsidP="007269FC">
      <w:r w:rsidRPr="00BE2592">
        <w:rPr>
          <w:rStyle w:val="FootnoteReference"/>
          <w:sz w:val="18"/>
          <w:szCs w:val="18"/>
        </w:rPr>
        <w:footnoteRef/>
      </w:r>
      <w:r w:rsidRPr="00BE2592">
        <w:t xml:space="preserve"> Stettin, S., Pirie, C., &amp; McKendrick, J. H. (2022). Keeping the baby when we throw out the bathwater: social supermarkets for community development. </w:t>
      </w:r>
      <w:r w:rsidRPr="00BE2592">
        <w:rPr>
          <w:i/>
        </w:rPr>
        <w:t>Community Development Journal</w:t>
      </w:r>
      <w:r w:rsidRPr="00BE2592">
        <w:t>,</w:t>
      </w:r>
      <w:r w:rsidRPr="00BE2592">
        <w:rPr>
          <w:i/>
        </w:rPr>
        <w:t xml:space="preserve"> 57</w:t>
      </w:r>
      <w:r w:rsidRPr="00BE2592">
        <w:t xml:space="preserve">(3), 399-403. </w:t>
      </w:r>
    </w:p>
  </w:footnote>
  <w:footnote w:id="7">
    <w:p w14:paraId="43A92C6F" w14:textId="425B67B3" w:rsidR="00B2585E" w:rsidRPr="00BE2592" w:rsidRDefault="00B2585E" w:rsidP="007269FC">
      <w:r w:rsidRPr="00BE2592">
        <w:rPr>
          <w:rStyle w:val="FootnoteReference"/>
          <w:sz w:val="18"/>
          <w:szCs w:val="18"/>
        </w:rPr>
        <w:footnoteRef/>
      </w:r>
      <w:r w:rsidRPr="00BE2592">
        <w:t xml:space="preserve"> Community Food Centres Canada. (2017). Beyond the emergency: How to evolve your food bank into a force for chang</w:t>
      </w:r>
      <w:r w:rsidRPr="00B80BCA">
        <w:t xml:space="preserve">e. </w:t>
      </w:r>
      <w:hyperlink r:id="rId5" w:history="1">
        <w:r w:rsidR="002F6AD6" w:rsidRPr="0021195C">
          <w:rPr>
            <w:rStyle w:val="Hyperlink"/>
          </w:rPr>
          <w:t>https://righttofood.ca/beyond-food-bank-manual/</w:t>
        </w:r>
      </w:hyperlink>
      <w:r w:rsidR="002F6AD6">
        <w:t xml:space="preserve"> </w:t>
      </w:r>
    </w:p>
  </w:footnote>
  <w:footnote w:id="8">
    <w:p w14:paraId="4C1A752A" w14:textId="77777777" w:rsidR="00B2585E" w:rsidRDefault="00B2585E" w:rsidP="007269FC">
      <w:r w:rsidRPr="00BE2592">
        <w:rPr>
          <w:rStyle w:val="FootnoteReference"/>
          <w:sz w:val="18"/>
          <w:szCs w:val="18"/>
        </w:rPr>
        <w:footnoteRef/>
      </w:r>
      <w:r w:rsidRPr="00BE2592">
        <w:t xml:space="preserve"> Ripoll, S., Cabral, L., Thorpe, J., Chapman, C., &amp; Constantine, J. (2024). Strengthening Dignified and Equitable Access to Affordable and Healthy Food in the City of Brighton &amp; Hove.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E7B87" w14:textId="05D677CA" w:rsidR="0042267F" w:rsidRDefault="0042267F" w:rsidP="007269FC">
    <w:pPr>
      <w:pStyle w:val="Header"/>
    </w:pPr>
    <w:r>
      <w:rPr>
        <w:noProof/>
      </w:rPr>
      <mc:AlternateContent>
        <mc:Choice Requires="wps">
          <w:drawing>
            <wp:anchor distT="0" distB="0" distL="0" distR="0" simplePos="0" relativeHeight="251659264" behindDoc="0" locked="0" layoutInCell="1" allowOverlap="1" wp14:anchorId="0FBE3D3A" wp14:editId="0AA799FF">
              <wp:simplePos x="635" y="635"/>
              <wp:positionH relativeFrom="page">
                <wp:align>center</wp:align>
              </wp:positionH>
              <wp:positionV relativeFrom="page">
                <wp:align>top</wp:align>
              </wp:positionV>
              <wp:extent cx="686435" cy="379730"/>
              <wp:effectExtent l="0" t="0" r="18415" b="1270"/>
              <wp:wrapNone/>
              <wp:docPr id="169081733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6435" cy="379730"/>
                      </a:xfrm>
                      <a:prstGeom prst="rect">
                        <a:avLst/>
                      </a:prstGeom>
                      <a:noFill/>
                      <a:ln>
                        <a:noFill/>
                      </a:ln>
                    </wps:spPr>
                    <wps:txbx>
                      <w:txbxContent>
                        <w:p w14:paraId="67FF483E" w14:textId="47835282" w:rsidR="0042267F" w:rsidRPr="0042267F" w:rsidRDefault="0042267F" w:rsidP="007269FC">
                          <w:pPr>
                            <w:rPr>
                              <w:noProof/>
                            </w:rPr>
                          </w:pPr>
                          <w:r w:rsidRPr="0042267F">
                            <w:rPr>
                              <w:noProof/>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FBE3D3A" id="_x0000_t202" coordsize="21600,21600" o:spt="202" path="m,l,21600r21600,l21600,xe">
              <v:stroke joinstyle="miter"/>
              <v:path gradientshapeok="t" o:connecttype="rect"/>
            </v:shapetype>
            <v:shape id="Text Box 2" o:spid="_x0000_s1026" type="#_x0000_t202" alt="OFFICIAL" style="position:absolute;margin-left:0;margin-top:0;width:54.05pt;height:29.9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" filled="f" stroked="f">
              <v:textbox style="mso-fit-shape-to-text:t" inset="0,15pt,0,0">
                <w:txbxContent>
                  <w:p w14:paraId="67FF483E" w14:textId="47835282" w:rsidR="0042267F" w:rsidRPr="0042267F" w:rsidRDefault="0042267F" w:rsidP="007269FC">
                    <w:pPr>
                      <w:rPr>
                        <w:noProof/>
                      </w:rPr>
                    </w:pPr>
                    <w:r w:rsidRPr="0042267F">
                      <w:rPr>
                        <w:noProof/>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6869B" w14:textId="4D22DE56" w:rsidR="0042267F" w:rsidRDefault="0042267F" w:rsidP="007269FC">
    <w:pPr>
      <w:pStyle w:val="Header"/>
    </w:pPr>
    <w:r>
      <w:rPr>
        <w:noProof/>
      </w:rPr>
      <mc:AlternateContent>
        <mc:Choice Requires="wps">
          <w:drawing>
            <wp:anchor distT="0" distB="0" distL="0" distR="0" simplePos="0" relativeHeight="251660288" behindDoc="0" locked="0" layoutInCell="1" allowOverlap="1" wp14:anchorId="4DB85512" wp14:editId="7846D94C">
              <wp:simplePos x="914400" y="447675"/>
              <wp:positionH relativeFrom="page">
                <wp:align>center</wp:align>
              </wp:positionH>
              <wp:positionV relativeFrom="page">
                <wp:align>top</wp:align>
              </wp:positionV>
              <wp:extent cx="686435" cy="379730"/>
              <wp:effectExtent l="0" t="0" r="18415" b="1270"/>
              <wp:wrapNone/>
              <wp:docPr id="740630834"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6435" cy="379730"/>
                      </a:xfrm>
                      <a:prstGeom prst="rect">
                        <a:avLst/>
                      </a:prstGeom>
                      <a:noFill/>
                      <a:ln>
                        <a:noFill/>
                      </a:ln>
                    </wps:spPr>
                    <wps:txbx>
                      <w:txbxContent>
                        <w:p w14:paraId="25BFFD18" w14:textId="515D53D7" w:rsidR="0042267F" w:rsidRPr="0042267F" w:rsidRDefault="0042267F" w:rsidP="007269FC">
                          <w:pPr>
                            <w:rPr>
                              <w:noProof/>
                            </w:rPr>
                          </w:pPr>
                          <w:r w:rsidRPr="0042267F">
                            <w:rPr>
                              <w:noProof/>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DB85512" id="_x0000_t202" coordsize="21600,21600" o:spt="202" path="m,l,21600r21600,l21600,xe">
              <v:stroke joinstyle="miter"/>
              <v:path gradientshapeok="t" o:connecttype="rect"/>
            </v:shapetype>
            <v:shape id="Text Box 3" o:spid="_x0000_s1027" type="#_x0000_t202" alt="OFFICIAL" style="position:absolute;margin-left:0;margin-top:0;width:54.05pt;height:29.9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" filled="f" stroked="f">
              <v:textbox style="mso-fit-shape-to-text:t" inset="0,15pt,0,0">
                <w:txbxContent>
                  <w:p w14:paraId="25BFFD18" w14:textId="515D53D7" w:rsidR="0042267F" w:rsidRPr="0042267F" w:rsidRDefault="0042267F" w:rsidP="007269FC">
                    <w:pPr>
                      <w:rPr>
                        <w:noProof/>
                      </w:rPr>
                    </w:pPr>
                    <w:r w:rsidRPr="0042267F">
                      <w:rPr>
                        <w:noProof/>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DFF59" w14:textId="796241FE" w:rsidR="0042267F" w:rsidRDefault="0042267F" w:rsidP="007269FC">
    <w:pPr>
      <w:pStyle w:val="Header"/>
    </w:pPr>
    <w:r>
      <w:rPr>
        <w:noProof/>
      </w:rPr>
      <mc:AlternateContent>
        <mc:Choice Requires="wps">
          <w:drawing>
            <wp:anchor distT="0" distB="0" distL="0" distR="0" simplePos="0" relativeHeight="251658240" behindDoc="0" locked="0" layoutInCell="1" allowOverlap="1" wp14:anchorId="498AB2AF" wp14:editId="79D99C83">
              <wp:simplePos x="635" y="635"/>
              <wp:positionH relativeFrom="page">
                <wp:align>center</wp:align>
              </wp:positionH>
              <wp:positionV relativeFrom="page">
                <wp:align>top</wp:align>
              </wp:positionV>
              <wp:extent cx="686435" cy="379730"/>
              <wp:effectExtent l="0" t="0" r="18415" b="1270"/>
              <wp:wrapNone/>
              <wp:docPr id="1654095180"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6435" cy="379730"/>
                      </a:xfrm>
                      <a:prstGeom prst="rect">
                        <a:avLst/>
                      </a:prstGeom>
                      <a:noFill/>
                      <a:ln>
                        <a:noFill/>
                      </a:ln>
                    </wps:spPr>
                    <wps:txbx>
                      <w:txbxContent>
                        <w:p w14:paraId="1B9953EA" w14:textId="6434F5BF" w:rsidR="0042267F" w:rsidRPr="0042267F" w:rsidRDefault="0042267F" w:rsidP="007269FC">
                          <w:pPr>
                            <w:rPr>
                              <w:noProof/>
                            </w:rPr>
                          </w:pPr>
                          <w:r w:rsidRPr="0042267F">
                            <w:rPr>
                              <w:noProof/>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98AB2AF" id="_x0000_t202" coordsize="21600,21600" o:spt="202" path="m,l,21600r21600,l21600,xe">
              <v:stroke joinstyle="miter"/>
              <v:path gradientshapeok="t" o:connecttype="rect"/>
            </v:shapetype>
            <v:shape id="Text Box 1" o:spid="_x0000_s1029" type="#_x0000_t202" alt="OFFICIAL" style="position:absolute;margin-left:0;margin-top:0;width:54.05pt;height:29.9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" filled="f" stroked="f">
              <v:textbox style="mso-fit-shape-to-text:t" inset="0,15pt,0,0">
                <w:txbxContent>
                  <w:p w14:paraId="1B9953EA" w14:textId="6434F5BF" w:rsidR="0042267F" w:rsidRPr="0042267F" w:rsidRDefault="0042267F" w:rsidP="007269FC">
                    <w:pPr>
                      <w:rPr>
                        <w:noProof/>
                      </w:rPr>
                    </w:pPr>
                    <w:r w:rsidRPr="0042267F">
                      <w:rPr>
                        <w:noProof/>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30DD0"/>
    <w:multiLevelType w:val="hybridMultilevel"/>
    <w:tmpl w:val="150CE2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E217CF"/>
    <w:multiLevelType w:val="multilevel"/>
    <w:tmpl w:val="414C784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06F34C7B"/>
    <w:multiLevelType w:val="hybridMultilevel"/>
    <w:tmpl w:val="9A38D396"/>
    <w:lvl w:ilvl="0" w:tplc="0C09000F">
      <w:start w:val="1"/>
      <w:numFmt w:val="decimal"/>
      <w:lvlText w:val="%1."/>
      <w:lvlJc w:val="left"/>
      <w:pPr>
        <w:ind w:left="720" w:hanging="360"/>
      </w:pPr>
      <w:rPr>
        <w:rFonts w:hint="default"/>
      </w:rPr>
    </w:lvl>
    <w:lvl w:ilvl="1" w:tplc="98B61812">
      <w:start w:val="1"/>
      <w:numFmt w:val="decimal"/>
      <w:lvlText w:val="%2."/>
      <w:lvlJc w:val="left"/>
      <w:pPr>
        <w:ind w:left="1800" w:hanging="720"/>
      </w:pPr>
      <w:rPr>
        <w:rFonts w:hint="default"/>
      </w:rPr>
    </w:lvl>
    <w:lvl w:ilvl="2" w:tplc="A64C2564">
      <w:start w:val="1"/>
      <w:numFmt w:val="lowerLetter"/>
      <w:lvlText w:val="%3)"/>
      <w:lvlJc w:val="left"/>
      <w:pPr>
        <w:ind w:left="2160" w:hanging="360"/>
      </w:pPr>
      <w:rPr>
        <w:rFont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7087E1B"/>
    <w:multiLevelType w:val="hybridMultilevel"/>
    <w:tmpl w:val="55C01E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8926DD9"/>
    <w:multiLevelType w:val="hybridMultilevel"/>
    <w:tmpl w:val="F4BA06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E516BE2"/>
    <w:multiLevelType w:val="multilevel"/>
    <w:tmpl w:val="E736926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1098518C"/>
    <w:multiLevelType w:val="multilevel"/>
    <w:tmpl w:val="430C980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120C0C6C"/>
    <w:multiLevelType w:val="hybridMultilevel"/>
    <w:tmpl w:val="ABE05D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7030A11"/>
    <w:multiLevelType w:val="hybridMultilevel"/>
    <w:tmpl w:val="D52C88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2043D18"/>
    <w:multiLevelType w:val="hybridMultilevel"/>
    <w:tmpl w:val="25441A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44F1CE4"/>
    <w:multiLevelType w:val="hybridMultilevel"/>
    <w:tmpl w:val="1F5C7608"/>
    <w:lvl w:ilvl="0" w:tplc="0C090001">
      <w:start w:val="1"/>
      <w:numFmt w:val="bullet"/>
      <w:lvlText w:val=""/>
      <w:lvlJc w:val="left"/>
      <w:pPr>
        <w:ind w:left="720" w:hanging="360"/>
      </w:pPr>
      <w:rPr>
        <w:rFonts w:ascii="Symbol" w:hAnsi="Symbol" w:hint="default"/>
      </w:rPr>
    </w:lvl>
    <w:lvl w:ilvl="1" w:tplc="831C3AA0">
      <w:numFmt w:val="bullet"/>
      <w:lvlText w:val="•"/>
      <w:lvlJc w:val="left"/>
      <w:pPr>
        <w:ind w:left="1440" w:hanging="360"/>
      </w:pPr>
      <w:rPr>
        <w:rFonts w:ascii="Calibri" w:eastAsia="Georgia"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F2274F9"/>
    <w:multiLevelType w:val="hybridMultilevel"/>
    <w:tmpl w:val="004CD6F6"/>
    <w:lvl w:ilvl="0" w:tplc="0C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0903DD0"/>
    <w:multiLevelType w:val="hybridMultilevel"/>
    <w:tmpl w:val="28B8A6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22F7CE5"/>
    <w:multiLevelType w:val="hybridMultilevel"/>
    <w:tmpl w:val="4336E7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74B02F6"/>
    <w:multiLevelType w:val="hybridMultilevel"/>
    <w:tmpl w:val="929A96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DC16652"/>
    <w:multiLevelType w:val="hybridMultilevel"/>
    <w:tmpl w:val="290892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00957BF"/>
    <w:multiLevelType w:val="hybridMultilevel"/>
    <w:tmpl w:val="E780BEA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15:restartNumberingAfterBreak="0">
    <w:nsid w:val="43BD5F2E"/>
    <w:multiLevelType w:val="hybridMultilevel"/>
    <w:tmpl w:val="561CDC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6E16E95"/>
    <w:multiLevelType w:val="hybridMultilevel"/>
    <w:tmpl w:val="20F6C840"/>
    <w:lvl w:ilvl="0" w:tplc="29702664">
      <w:start w:val="1"/>
      <w:numFmt w:val="decimal"/>
      <w:lvlText w:val="%1."/>
      <w:lvlJc w:val="left"/>
      <w:pPr>
        <w:ind w:left="720" w:hanging="360"/>
      </w:pPr>
      <w:rPr>
        <w:rFonts w:hint="default"/>
        <w:i/>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4C150AD2"/>
    <w:multiLevelType w:val="hybridMultilevel"/>
    <w:tmpl w:val="7CDA13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1D2308E"/>
    <w:multiLevelType w:val="multilevel"/>
    <w:tmpl w:val="E736926C"/>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1" w15:restartNumberingAfterBreak="0">
    <w:nsid w:val="53867431"/>
    <w:multiLevelType w:val="hybridMultilevel"/>
    <w:tmpl w:val="8EE8F1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7244425"/>
    <w:multiLevelType w:val="hybridMultilevel"/>
    <w:tmpl w:val="B94A025A"/>
    <w:lvl w:ilvl="0" w:tplc="7A06D822">
      <w:start w:val="1"/>
      <w:numFmt w:val="bullet"/>
      <w:pStyle w:val="Bullets1"/>
      <w:lvlText w:val=""/>
      <w:lvlJc w:val="left"/>
      <w:pPr>
        <w:ind w:left="720" w:hanging="360"/>
      </w:pPr>
      <w:rPr>
        <w:rFonts w:ascii="Symbol" w:hAnsi="Symbol" w:hint="default"/>
        <w:color w:val="003E7E"/>
        <w:sz w:val="24"/>
      </w:rPr>
    </w:lvl>
    <w:lvl w:ilvl="1" w:tplc="64849BF6">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3" w15:restartNumberingAfterBreak="0">
    <w:nsid w:val="57EB27BA"/>
    <w:multiLevelType w:val="hybridMultilevel"/>
    <w:tmpl w:val="7F94DB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20B1A1C"/>
    <w:multiLevelType w:val="hybridMultilevel"/>
    <w:tmpl w:val="C98C9266"/>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5" w15:restartNumberingAfterBreak="0">
    <w:nsid w:val="644E5E60"/>
    <w:multiLevelType w:val="hybridMultilevel"/>
    <w:tmpl w:val="AFF4C1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B561A96"/>
    <w:multiLevelType w:val="hybridMultilevel"/>
    <w:tmpl w:val="E5547A10"/>
    <w:lvl w:ilvl="0" w:tplc="2F5E7CE8">
      <w:start w:val="1"/>
      <w:numFmt w:val="bullet"/>
      <w:pStyle w:val="Bullet-Dot-Point"/>
      <w:lvlText w:val="•"/>
      <w:lvlJc w:val="left"/>
      <w:pPr>
        <w:ind w:left="360" w:hanging="360"/>
      </w:pPr>
      <w:rPr>
        <w:rFonts w:ascii="Aptos" w:hAnsi="Aptos" w:hint="default"/>
        <w:b w:val="0"/>
        <w:i w:val="0"/>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BB0207D"/>
    <w:multiLevelType w:val="hybridMultilevel"/>
    <w:tmpl w:val="0DF6F656"/>
    <w:lvl w:ilvl="0" w:tplc="0C09000F">
      <w:start w:val="1"/>
      <w:numFmt w:val="decimal"/>
      <w:lvlText w:val="%1."/>
      <w:lvlJc w:val="left"/>
      <w:pPr>
        <w:ind w:left="720" w:hanging="360"/>
      </w:pPr>
    </w:lvl>
    <w:lvl w:ilvl="1" w:tplc="D668CC46">
      <w:numFmt w:val="bullet"/>
      <w:lvlText w:val="-"/>
      <w:lvlJc w:val="left"/>
      <w:pPr>
        <w:ind w:left="1440" w:hanging="360"/>
      </w:pPr>
      <w:rPr>
        <w:rFonts w:ascii="Arial" w:eastAsia="Arial" w:hAnsi="Arial" w:cs="Aria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794F2F44"/>
    <w:multiLevelType w:val="hybridMultilevel"/>
    <w:tmpl w:val="08701AA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9" w15:restartNumberingAfterBreak="0">
    <w:nsid w:val="7E140D1D"/>
    <w:multiLevelType w:val="hybridMultilevel"/>
    <w:tmpl w:val="81983A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F425B9F"/>
    <w:multiLevelType w:val="hybridMultilevel"/>
    <w:tmpl w:val="4FECA8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38566753">
    <w:abstractNumId w:val="26"/>
  </w:num>
  <w:num w:numId="2" w16cid:durableId="2126998044">
    <w:abstractNumId w:val="28"/>
  </w:num>
  <w:num w:numId="3" w16cid:durableId="1185052251">
    <w:abstractNumId w:val="16"/>
  </w:num>
  <w:num w:numId="4" w16cid:durableId="132068528">
    <w:abstractNumId w:val="18"/>
  </w:num>
  <w:num w:numId="5" w16cid:durableId="801074766">
    <w:abstractNumId w:val="25"/>
  </w:num>
  <w:num w:numId="6" w16cid:durableId="1381245817">
    <w:abstractNumId w:val="11"/>
  </w:num>
  <w:num w:numId="7" w16cid:durableId="1268392705">
    <w:abstractNumId w:val="4"/>
  </w:num>
  <w:num w:numId="8" w16cid:durableId="1092093543">
    <w:abstractNumId w:val="17"/>
  </w:num>
  <w:num w:numId="9" w16cid:durableId="998532823">
    <w:abstractNumId w:val="7"/>
  </w:num>
  <w:num w:numId="10" w16cid:durableId="1612783352">
    <w:abstractNumId w:val="2"/>
  </w:num>
  <w:num w:numId="11" w16cid:durableId="1211385585">
    <w:abstractNumId w:val="19"/>
  </w:num>
  <w:num w:numId="12" w16cid:durableId="1877041267">
    <w:abstractNumId w:val="27"/>
  </w:num>
  <w:num w:numId="13" w16cid:durableId="1511946568">
    <w:abstractNumId w:val="10"/>
  </w:num>
  <w:num w:numId="14" w16cid:durableId="1714118321">
    <w:abstractNumId w:val="0"/>
  </w:num>
  <w:num w:numId="15" w16cid:durableId="735510766">
    <w:abstractNumId w:val="21"/>
  </w:num>
  <w:num w:numId="16" w16cid:durableId="334114163">
    <w:abstractNumId w:val="15"/>
  </w:num>
  <w:num w:numId="17" w16cid:durableId="1416626533">
    <w:abstractNumId w:val="12"/>
  </w:num>
  <w:num w:numId="18" w16cid:durableId="402484018">
    <w:abstractNumId w:val="13"/>
  </w:num>
  <w:num w:numId="19" w16cid:durableId="979770199">
    <w:abstractNumId w:val="9"/>
  </w:num>
  <w:num w:numId="20" w16cid:durableId="60757548">
    <w:abstractNumId w:val="23"/>
  </w:num>
  <w:num w:numId="21" w16cid:durableId="1483038728">
    <w:abstractNumId w:val="24"/>
  </w:num>
  <w:num w:numId="22" w16cid:durableId="206332309">
    <w:abstractNumId w:val="22"/>
  </w:num>
  <w:num w:numId="23" w16cid:durableId="1424766742">
    <w:abstractNumId w:val="3"/>
  </w:num>
  <w:num w:numId="24" w16cid:durableId="429743790">
    <w:abstractNumId w:val="29"/>
  </w:num>
  <w:num w:numId="25" w16cid:durableId="1535655080">
    <w:abstractNumId w:val="14"/>
  </w:num>
  <w:num w:numId="26" w16cid:durableId="1910653956">
    <w:abstractNumId w:val="30"/>
  </w:num>
  <w:num w:numId="27" w16cid:durableId="1461263925">
    <w:abstractNumId w:val="20"/>
  </w:num>
  <w:num w:numId="28" w16cid:durableId="1789276400">
    <w:abstractNumId w:val="1"/>
  </w:num>
  <w:num w:numId="29" w16cid:durableId="1989548707">
    <w:abstractNumId w:val="6"/>
  </w:num>
  <w:num w:numId="30" w16cid:durableId="1957328413">
    <w:abstractNumId w:val="5"/>
  </w:num>
  <w:num w:numId="31" w16cid:durableId="740950496">
    <w:abstractNumId w:val="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3FF0"/>
    <w:rsid w:val="0002217F"/>
    <w:rsid w:val="000225FF"/>
    <w:rsid w:val="000261C3"/>
    <w:rsid w:val="000268CC"/>
    <w:rsid w:val="00042140"/>
    <w:rsid w:val="00042A29"/>
    <w:rsid w:val="00044BB3"/>
    <w:rsid w:val="00060B80"/>
    <w:rsid w:val="000911EB"/>
    <w:rsid w:val="000C2483"/>
    <w:rsid w:val="000C3D60"/>
    <w:rsid w:val="000D15AC"/>
    <w:rsid w:val="000D4D8E"/>
    <w:rsid w:val="000F4939"/>
    <w:rsid w:val="001009EA"/>
    <w:rsid w:val="0010757F"/>
    <w:rsid w:val="00143FDE"/>
    <w:rsid w:val="00156690"/>
    <w:rsid w:val="0016312C"/>
    <w:rsid w:val="00167A20"/>
    <w:rsid w:val="00182533"/>
    <w:rsid w:val="001902FD"/>
    <w:rsid w:val="001917C5"/>
    <w:rsid w:val="001B1371"/>
    <w:rsid w:val="001B1C6A"/>
    <w:rsid w:val="001B4A19"/>
    <w:rsid w:val="001C7264"/>
    <w:rsid w:val="001D7FA3"/>
    <w:rsid w:val="001E0390"/>
    <w:rsid w:val="001F0A83"/>
    <w:rsid w:val="00204F5F"/>
    <w:rsid w:val="00213F1D"/>
    <w:rsid w:val="002240E2"/>
    <w:rsid w:val="0024179A"/>
    <w:rsid w:val="002525B7"/>
    <w:rsid w:val="002528CD"/>
    <w:rsid w:val="002568C8"/>
    <w:rsid w:val="00256D42"/>
    <w:rsid w:val="00263A19"/>
    <w:rsid w:val="00270739"/>
    <w:rsid w:val="0027259C"/>
    <w:rsid w:val="002778CB"/>
    <w:rsid w:val="00282EE9"/>
    <w:rsid w:val="00285D17"/>
    <w:rsid w:val="0028785C"/>
    <w:rsid w:val="00287C1F"/>
    <w:rsid w:val="00292D08"/>
    <w:rsid w:val="00292FBE"/>
    <w:rsid w:val="00293497"/>
    <w:rsid w:val="002C039F"/>
    <w:rsid w:val="002C2D4B"/>
    <w:rsid w:val="002C4256"/>
    <w:rsid w:val="002D06E6"/>
    <w:rsid w:val="002D239E"/>
    <w:rsid w:val="002E1085"/>
    <w:rsid w:val="002F6AD6"/>
    <w:rsid w:val="003001E7"/>
    <w:rsid w:val="00321B2B"/>
    <w:rsid w:val="0033154D"/>
    <w:rsid w:val="00351D1B"/>
    <w:rsid w:val="00356B40"/>
    <w:rsid w:val="00373870"/>
    <w:rsid w:val="00387B25"/>
    <w:rsid w:val="00394298"/>
    <w:rsid w:val="003A636C"/>
    <w:rsid w:val="003A688B"/>
    <w:rsid w:val="003B09D9"/>
    <w:rsid w:val="003B3D48"/>
    <w:rsid w:val="003C241C"/>
    <w:rsid w:val="003D7137"/>
    <w:rsid w:val="003E085C"/>
    <w:rsid w:val="003E60EB"/>
    <w:rsid w:val="003F37D4"/>
    <w:rsid w:val="00403C4A"/>
    <w:rsid w:val="00405291"/>
    <w:rsid w:val="004177BB"/>
    <w:rsid w:val="00420765"/>
    <w:rsid w:val="0042267F"/>
    <w:rsid w:val="004251EF"/>
    <w:rsid w:val="00425522"/>
    <w:rsid w:val="00433E25"/>
    <w:rsid w:val="00445A09"/>
    <w:rsid w:val="00447995"/>
    <w:rsid w:val="00447DC4"/>
    <w:rsid w:val="00450DE1"/>
    <w:rsid w:val="0045110C"/>
    <w:rsid w:val="004569E5"/>
    <w:rsid w:val="004613A5"/>
    <w:rsid w:val="004657C4"/>
    <w:rsid w:val="0047048C"/>
    <w:rsid w:val="0047190C"/>
    <w:rsid w:val="00492D33"/>
    <w:rsid w:val="004A2809"/>
    <w:rsid w:val="004B2CB8"/>
    <w:rsid w:val="004B49AD"/>
    <w:rsid w:val="004C0213"/>
    <w:rsid w:val="004C1824"/>
    <w:rsid w:val="004C32F9"/>
    <w:rsid w:val="004D5D61"/>
    <w:rsid w:val="004E7105"/>
    <w:rsid w:val="004F5670"/>
    <w:rsid w:val="004F7FD6"/>
    <w:rsid w:val="0050321F"/>
    <w:rsid w:val="005112D0"/>
    <w:rsid w:val="00523925"/>
    <w:rsid w:val="00524C09"/>
    <w:rsid w:val="00535E4A"/>
    <w:rsid w:val="00543407"/>
    <w:rsid w:val="0054781B"/>
    <w:rsid w:val="00550830"/>
    <w:rsid w:val="005512FA"/>
    <w:rsid w:val="00554344"/>
    <w:rsid w:val="00556FEA"/>
    <w:rsid w:val="0058379D"/>
    <w:rsid w:val="0058533C"/>
    <w:rsid w:val="00597E21"/>
    <w:rsid w:val="005A0D02"/>
    <w:rsid w:val="005A61CB"/>
    <w:rsid w:val="005A6BE5"/>
    <w:rsid w:val="005B6D21"/>
    <w:rsid w:val="005C410E"/>
    <w:rsid w:val="005E153E"/>
    <w:rsid w:val="005E3672"/>
    <w:rsid w:val="005E55F2"/>
    <w:rsid w:val="005F6A3E"/>
    <w:rsid w:val="00617831"/>
    <w:rsid w:val="00617BE3"/>
    <w:rsid w:val="006315F1"/>
    <w:rsid w:val="00636EEB"/>
    <w:rsid w:val="00642FD6"/>
    <w:rsid w:val="006448DF"/>
    <w:rsid w:val="006453B9"/>
    <w:rsid w:val="00653F7F"/>
    <w:rsid w:val="006562F1"/>
    <w:rsid w:val="00657182"/>
    <w:rsid w:val="0066489C"/>
    <w:rsid w:val="00672BA9"/>
    <w:rsid w:val="006732CA"/>
    <w:rsid w:val="0068148D"/>
    <w:rsid w:val="00687F93"/>
    <w:rsid w:val="006A2C89"/>
    <w:rsid w:val="006A442E"/>
    <w:rsid w:val="006C443C"/>
    <w:rsid w:val="006D037D"/>
    <w:rsid w:val="006D52BB"/>
    <w:rsid w:val="006D688E"/>
    <w:rsid w:val="006E7299"/>
    <w:rsid w:val="006F6F46"/>
    <w:rsid w:val="0070040E"/>
    <w:rsid w:val="00704D6F"/>
    <w:rsid w:val="0070657A"/>
    <w:rsid w:val="00724DB1"/>
    <w:rsid w:val="007269FC"/>
    <w:rsid w:val="007330C5"/>
    <w:rsid w:val="00756FCF"/>
    <w:rsid w:val="00757384"/>
    <w:rsid w:val="00763BF3"/>
    <w:rsid w:val="00764120"/>
    <w:rsid w:val="007663A3"/>
    <w:rsid w:val="00777FB5"/>
    <w:rsid w:val="007921D3"/>
    <w:rsid w:val="007955A8"/>
    <w:rsid w:val="007A19BC"/>
    <w:rsid w:val="007A37A5"/>
    <w:rsid w:val="007B78FB"/>
    <w:rsid w:val="007D0F03"/>
    <w:rsid w:val="007D2E18"/>
    <w:rsid w:val="007D41B9"/>
    <w:rsid w:val="007D44EE"/>
    <w:rsid w:val="007D6C7C"/>
    <w:rsid w:val="007F1B65"/>
    <w:rsid w:val="007F3F3A"/>
    <w:rsid w:val="00800435"/>
    <w:rsid w:val="008013FF"/>
    <w:rsid w:val="008124C0"/>
    <w:rsid w:val="0082789E"/>
    <w:rsid w:val="0083197F"/>
    <w:rsid w:val="00832710"/>
    <w:rsid w:val="0083275B"/>
    <w:rsid w:val="00833D95"/>
    <w:rsid w:val="0083592C"/>
    <w:rsid w:val="00843E23"/>
    <w:rsid w:val="00846AC5"/>
    <w:rsid w:val="00851218"/>
    <w:rsid w:val="00856208"/>
    <w:rsid w:val="00864219"/>
    <w:rsid w:val="008670A2"/>
    <w:rsid w:val="008734F5"/>
    <w:rsid w:val="008735EC"/>
    <w:rsid w:val="00894AB8"/>
    <w:rsid w:val="008B4FDA"/>
    <w:rsid w:val="008C4E2B"/>
    <w:rsid w:val="008E4FAF"/>
    <w:rsid w:val="008E5008"/>
    <w:rsid w:val="008F09B3"/>
    <w:rsid w:val="008F219F"/>
    <w:rsid w:val="008F260E"/>
    <w:rsid w:val="00900E52"/>
    <w:rsid w:val="0090611C"/>
    <w:rsid w:val="00912EEF"/>
    <w:rsid w:val="00936C55"/>
    <w:rsid w:val="00936D27"/>
    <w:rsid w:val="00937581"/>
    <w:rsid w:val="00971F79"/>
    <w:rsid w:val="009947F8"/>
    <w:rsid w:val="0099749F"/>
    <w:rsid w:val="009A3217"/>
    <w:rsid w:val="009D21AF"/>
    <w:rsid w:val="009F2271"/>
    <w:rsid w:val="009F7CC1"/>
    <w:rsid w:val="00A039F9"/>
    <w:rsid w:val="00A0524E"/>
    <w:rsid w:val="00A0621C"/>
    <w:rsid w:val="00A14567"/>
    <w:rsid w:val="00A24B15"/>
    <w:rsid w:val="00A42BFC"/>
    <w:rsid w:val="00A517B1"/>
    <w:rsid w:val="00A5474D"/>
    <w:rsid w:val="00A62496"/>
    <w:rsid w:val="00A86457"/>
    <w:rsid w:val="00AA0C27"/>
    <w:rsid w:val="00AA4BA5"/>
    <w:rsid w:val="00AB304F"/>
    <w:rsid w:val="00AC4511"/>
    <w:rsid w:val="00AD62D8"/>
    <w:rsid w:val="00B2585E"/>
    <w:rsid w:val="00B41627"/>
    <w:rsid w:val="00B455DE"/>
    <w:rsid w:val="00B63591"/>
    <w:rsid w:val="00B70E27"/>
    <w:rsid w:val="00B71D4D"/>
    <w:rsid w:val="00B772C3"/>
    <w:rsid w:val="00B80026"/>
    <w:rsid w:val="00B80BCA"/>
    <w:rsid w:val="00B83FF0"/>
    <w:rsid w:val="00B84B0E"/>
    <w:rsid w:val="00BA263F"/>
    <w:rsid w:val="00BB21C6"/>
    <w:rsid w:val="00BD3CEB"/>
    <w:rsid w:val="00BE150F"/>
    <w:rsid w:val="00C06B8D"/>
    <w:rsid w:val="00C073C1"/>
    <w:rsid w:val="00C23425"/>
    <w:rsid w:val="00C24F37"/>
    <w:rsid w:val="00C2547D"/>
    <w:rsid w:val="00C30A68"/>
    <w:rsid w:val="00C36FB3"/>
    <w:rsid w:val="00C44DCA"/>
    <w:rsid w:val="00C458AA"/>
    <w:rsid w:val="00C50B6E"/>
    <w:rsid w:val="00C51CAF"/>
    <w:rsid w:val="00C547B5"/>
    <w:rsid w:val="00C61E76"/>
    <w:rsid w:val="00C62772"/>
    <w:rsid w:val="00C668EA"/>
    <w:rsid w:val="00C70339"/>
    <w:rsid w:val="00C71AE4"/>
    <w:rsid w:val="00C7273B"/>
    <w:rsid w:val="00C72D11"/>
    <w:rsid w:val="00C81045"/>
    <w:rsid w:val="00CA1F17"/>
    <w:rsid w:val="00CB291A"/>
    <w:rsid w:val="00CC4BEA"/>
    <w:rsid w:val="00CC537B"/>
    <w:rsid w:val="00CD3091"/>
    <w:rsid w:val="00CD78AA"/>
    <w:rsid w:val="00CE3D3A"/>
    <w:rsid w:val="00CF431E"/>
    <w:rsid w:val="00CF4FBE"/>
    <w:rsid w:val="00CF5B97"/>
    <w:rsid w:val="00D06E3B"/>
    <w:rsid w:val="00D073D7"/>
    <w:rsid w:val="00D14DDE"/>
    <w:rsid w:val="00D16573"/>
    <w:rsid w:val="00D244CC"/>
    <w:rsid w:val="00D272D5"/>
    <w:rsid w:val="00D3799A"/>
    <w:rsid w:val="00D4002F"/>
    <w:rsid w:val="00D40E93"/>
    <w:rsid w:val="00D41EDF"/>
    <w:rsid w:val="00D43E0F"/>
    <w:rsid w:val="00D516C6"/>
    <w:rsid w:val="00D57456"/>
    <w:rsid w:val="00D767CA"/>
    <w:rsid w:val="00D81FEC"/>
    <w:rsid w:val="00D86B3D"/>
    <w:rsid w:val="00DA2D33"/>
    <w:rsid w:val="00DB66A3"/>
    <w:rsid w:val="00DD2127"/>
    <w:rsid w:val="00DD2E61"/>
    <w:rsid w:val="00DD59A8"/>
    <w:rsid w:val="00DE191F"/>
    <w:rsid w:val="00DE69D8"/>
    <w:rsid w:val="00DF743B"/>
    <w:rsid w:val="00E05D8E"/>
    <w:rsid w:val="00E10311"/>
    <w:rsid w:val="00E12347"/>
    <w:rsid w:val="00E1735A"/>
    <w:rsid w:val="00E24F84"/>
    <w:rsid w:val="00E25A5E"/>
    <w:rsid w:val="00E3188C"/>
    <w:rsid w:val="00E32ED5"/>
    <w:rsid w:val="00E44851"/>
    <w:rsid w:val="00E45042"/>
    <w:rsid w:val="00E55726"/>
    <w:rsid w:val="00E66B11"/>
    <w:rsid w:val="00E822B8"/>
    <w:rsid w:val="00E82AB0"/>
    <w:rsid w:val="00E91714"/>
    <w:rsid w:val="00E976E2"/>
    <w:rsid w:val="00EB0620"/>
    <w:rsid w:val="00EB57F7"/>
    <w:rsid w:val="00EC34B5"/>
    <w:rsid w:val="00ED106D"/>
    <w:rsid w:val="00ED3A1D"/>
    <w:rsid w:val="00EE109E"/>
    <w:rsid w:val="00EE6A3F"/>
    <w:rsid w:val="00EF7289"/>
    <w:rsid w:val="00F023F4"/>
    <w:rsid w:val="00F063EB"/>
    <w:rsid w:val="00F11F11"/>
    <w:rsid w:val="00F253F5"/>
    <w:rsid w:val="00F3419F"/>
    <w:rsid w:val="00F41270"/>
    <w:rsid w:val="00F51636"/>
    <w:rsid w:val="00F743A7"/>
    <w:rsid w:val="00F91987"/>
    <w:rsid w:val="00FB77E0"/>
    <w:rsid w:val="00FC66CB"/>
    <w:rsid w:val="00FD4645"/>
    <w:rsid w:val="00FE2EF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69E0B6"/>
  <w15:chartTrackingRefBased/>
  <w15:docId w15:val="{0141A0FF-D342-473A-8CA8-EE3434644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69FC"/>
    <w:pPr>
      <w:spacing w:line="262" w:lineRule="auto"/>
    </w:pPr>
    <w:rPr>
      <w:rFonts w:ascii="Arial" w:hAnsi="Arial" w:cs="Arial"/>
      <w:kern w:val="0"/>
      <w14:ligatures w14:val="none"/>
    </w:rPr>
  </w:style>
  <w:style w:type="paragraph" w:styleId="Heading1">
    <w:name w:val="heading 1"/>
    <w:basedOn w:val="Normal"/>
    <w:next w:val="Normal"/>
    <w:link w:val="Heading1Char"/>
    <w:uiPriority w:val="9"/>
    <w:qFormat/>
    <w:rsid w:val="00EB0620"/>
    <w:pPr>
      <w:keepNext/>
      <w:keepLines/>
      <w:spacing w:before="360" w:after="80"/>
      <w:outlineLvl w:val="0"/>
    </w:pPr>
    <w:rPr>
      <w:rFonts w:asciiTheme="majorHAnsi" w:eastAsiaTheme="majorEastAsia" w:hAnsiTheme="majorHAnsi" w:cstheme="majorBidi"/>
      <w:color w:val="0F4761" w:themeColor="accent1" w:themeShade="BF"/>
      <w:sz w:val="42"/>
      <w:szCs w:val="42"/>
    </w:rPr>
  </w:style>
  <w:style w:type="paragraph" w:styleId="Heading2">
    <w:name w:val="heading 2"/>
    <w:basedOn w:val="Normal"/>
    <w:next w:val="Normal"/>
    <w:link w:val="Heading2Char"/>
    <w:uiPriority w:val="9"/>
    <w:unhideWhenUsed/>
    <w:qFormat/>
    <w:rsid w:val="0045110C"/>
    <w:pPr>
      <w:keepNext/>
      <w:keepLines/>
      <w:spacing w:before="160" w:after="80"/>
      <w:outlineLvl w:val="1"/>
    </w:pPr>
    <w:rPr>
      <w:rFonts w:ascii="Aptos Slab SemiBold" w:eastAsiaTheme="majorEastAsia" w:hAnsi="Aptos Slab SemiBold" w:cstheme="majorBidi"/>
      <w:color w:val="178891"/>
      <w:sz w:val="38"/>
      <w:szCs w:val="38"/>
    </w:rPr>
  </w:style>
  <w:style w:type="paragraph" w:styleId="Heading3">
    <w:name w:val="heading 3"/>
    <w:basedOn w:val="Normal"/>
    <w:next w:val="Normal"/>
    <w:link w:val="Heading3Char"/>
    <w:uiPriority w:val="9"/>
    <w:unhideWhenUsed/>
    <w:qFormat/>
    <w:rsid w:val="0045110C"/>
    <w:pPr>
      <w:keepNext/>
      <w:keepLines/>
      <w:spacing w:before="160" w:after="80"/>
      <w:outlineLvl w:val="2"/>
    </w:pPr>
    <w:rPr>
      <w:rFonts w:eastAsiaTheme="majorEastAsia" w:cstheme="majorBidi"/>
      <w:color w:val="33444F"/>
      <w:sz w:val="32"/>
      <w:szCs w:val="32"/>
    </w:rPr>
  </w:style>
  <w:style w:type="paragraph" w:styleId="Heading4">
    <w:name w:val="heading 4"/>
    <w:basedOn w:val="Normal"/>
    <w:next w:val="Normal"/>
    <w:link w:val="Heading4Char"/>
    <w:uiPriority w:val="9"/>
    <w:unhideWhenUsed/>
    <w:qFormat/>
    <w:rsid w:val="00BB21C6"/>
    <w:pPr>
      <w:keepNext/>
      <w:keepLines/>
      <w:spacing w:before="120" w:after="40"/>
      <w:outlineLvl w:val="3"/>
    </w:pPr>
    <w:rPr>
      <w:rFonts w:ascii="Aptos Slab SemiBold" w:eastAsiaTheme="majorEastAsia" w:hAnsi="Aptos Slab SemiBold" w:cstheme="majorBidi"/>
      <w:color w:val="000000" w:themeColor="text1"/>
      <w:sz w:val="28"/>
      <w:szCs w:val="28"/>
    </w:rPr>
  </w:style>
  <w:style w:type="paragraph" w:styleId="Heading5">
    <w:name w:val="heading 5"/>
    <w:basedOn w:val="Normal"/>
    <w:next w:val="Normal"/>
    <w:link w:val="Heading5Char"/>
    <w:uiPriority w:val="9"/>
    <w:unhideWhenUsed/>
    <w:qFormat/>
    <w:rsid w:val="0083197F"/>
    <w:pPr>
      <w:keepNext/>
      <w:keepLines/>
      <w:spacing w:before="80" w:after="40"/>
      <w:outlineLvl w:val="4"/>
    </w:pPr>
    <w:rPr>
      <w:rFonts w:eastAsiaTheme="majorEastAsia" w:cstheme="majorBidi"/>
      <w:b/>
      <w:bCs/>
      <w:color w:val="0F4761" w:themeColor="accent1" w:themeShade="BF"/>
    </w:rPr>
  </w:style>
  <w:style w:type="paragraph" w:styleId="Heading6">
    <w:name w:val="heading 6"/>
    <w:basedOn w:val="Normal"/>
    <w:next w:val="Normal"/>
    <w:link w:val="Heading6Char"/>
    <w:uiPriority w:val="9"/>
    <w:semiHidden/>
    <w:unhideWhenUsed/>
    <w:qFormat/>
    <w:rsid w:val="00B83FF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83FF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83FF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83FF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0620"/>
    <w:rPr>
      <w:rFonts w:asciiTheme="majorHAnsi" w:eastAsiaTheme="majorEastAsia" w:hAnsiTheme="majorHAnsi" w:cstheme="majorBidi"/>
      <w:color w:val="0F4761" w:themeColor="accent1" w:themeShade="BF"/>
      <w:kern w:val="0"/>
      <w:sz w:val="42"/>
      <w:szCs w:val="42"/>
      <w14:ligatures w14:val="none"/>
    </w:rPr>
  </w:style>
  <w:style w:type="character" w:customStyle="1" w:styleId="Heading2Char">
    <w:name w:val="Heading 2 Char"/>
    <w:basedOn w:val="DefaultParagraphFont"/>
    <w:link w:val="Heading2"/>
    <w:uiPriority w:val="9"/>
    <w:rsid w:val="0045110C"/>
    <w:rPr>
      <w:rFonts w:ascii="Aptos Slab SemiBold" w:eastAsiaTheme="majorEastAsia" w:hAnsi="Aptos Slab SemiBold" w:cstheme="majorBidi"/>
      <w:color w:val="178891"/>
      <w:kern w:val="0"/>
      <w:sz w:val="38"/>
      <w:szCs w:val="38"/>
      <w14:ligatures w14:val="none"/>
    </w:rPr>
  </w:style>
  <w:style w:type="character" w:customStyle="1" w:styleId="Heading3Char">
    <w:name w:val="Heading 3 Char"/>
    <w:basedOn w:val="DefaultParagraphFont"/>
    <w:link w:val="Heading3"/>
    <w:uiPriority w:val="9"/>
    <w:rsid w:val="0045110C"/>
    <w:rPr>
      <w:rFonts w:ascii="Arial" w:eastAsiaTheme="majorEastAsia" w:hAnsi="Arial" w:cstheme="majorBidi"/>
      <w:color w:val="33444F"/>
      <w:kern w:val="0"/>
      <w:sz w:val="32"/>
      <w:szCs w:val="32"/>
      <w14:ligatures w14:val="none"/>
    </w:rPr>
  </w:style>
  <w:style w:type="character" w:customStyle="1" w:styleId="Heading4Char">
    <w:name w:val="Heading 4 Char"/>
    <w:basedOn w:val="DefaultParagraphFont"/>
    <w:link w:val="Heading4"/>
    <w:uiPriority w:val="9"/>
    <w:rsid w:val="00BB21C6"/>
    <w:rPr>
      <w:rFonts w:ascii="Aptos Slab SemiBold" w:eastAsiaTheme="majorEastAsia" w:hAnsi="Aptos Slab SemiBold" w:cstheme="majorBidi"/>
      <w:color w:val="000000" w:themeColor="text1"/>
      <w:kern w:val="0"/>
      <w:sz w:val="28"/>
      <w:szCs w:val="28"/>
      <w14:ligatures w14:val="none"/>
    </w:rPr>
  </w:style>
  <w:style w:type="character" w:customStyle="1" w:styleId="Heading5Char">
    <w:name w:val="Heading 5 Char"/>
    <w:basedOn w:val="DefaultParagraphFont"/>
    <w:link w:val="Heading5"/>
    <w:uiPriority w:val="9"/>
    <w:rsid w:val="0083197F"/>
    <w:rPr>
      <w:rFonts w:ascii="Arial" w:eastAsiaTheme="majorEastAsia" w:hAnsi="Arial" w:cstheme="majorBidi"/>
      <w:b/>
      <w:bCs/>
      <w:color w:val="0F4761" w:themeColor="accent1" w:themeShade="BF"/>
      <w:kern w:val="0"/>
      <w14:ligatures w14:val="none"/>
    </w:rPr>
  </w:style>
  <w:style w:type="character" w:customStyle="1" w:styleId="Heading6Char">
    <w:name w:val="Heading 6 Char"/>
    <w:basedOn w:val="DefaultParagraphFont"/>
    <w:link w:val="Heading6"/>
    <w:uiPriority w:val="9"/>
    <w:semiHidden/>
    <w:rsid w:val="00B83FF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83FF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83FF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83FF0"/>
    <w:rPr>
      <w:rFonts w:eastAsiaTheme="majorEastAsia" w:cstheme="majorBidi"/>
      <w:color w:val="272727" w:themeColor="text1" w:themeTint="D8"/>
    </w:rPr>
  </w:style>
  <w:style w:type="paragraph" w:styleId="Title">
    <w:name w:val="Title"/>
    <w:basedOn w:val="Heading1"/>
    <w:next w:val="Normal"/>
    <w:link w:val="TitleChar"/>
    <w:uiPriority w:val="10"/>
    <w:qFormat/>
    <w:rsid w:val="006D688E"/>
    <w:pPr>
      <w:spacing w:before="0" w:after="160" w:line="240" w:lineRule="auto"/>
    </w:pPr>
    <w:rPr>
      <w:rFonts w:ascii="Arial" w:hAnsi="Arial" w:cs="Arial"/>
      <w:color w:val="19929B"/>
      <w:spacing w:val="-10"/>
      <w:kern w:val="28"/>
      <w:sz w:val="52"/>
      <w:szCs w:val="52"/>
    </w:rPr>
  </w:style>
  <w:style w:type="character" w:customStyle="1" w:styleId="TitleChar">
    <w:name w:val="Title Char"/>
    <w:basedOn w:val="DefaultParagraphFont"/>
    <w:link w:val="Title"/>
    <w:uiPriority w:val="10"/>
    <w:rsid w:val="006D688E"/>
    <w:rPr>
      <w:rFonts w:ascii="Arial" w:eastAsiaTheme="majorEastAsia" w:hAnsi="Arial" w:cs="Arial"/>
      <w:color w:val="19929B"/>
      <w:spacing w:val="-10"/>
      <w:kern w:val="28"/>
      <w:sz w:val="52"/>
      <w:szCs w:val="52"/>
      <w14:ligatures w14:val="none"/>
    </w:rPr>
  </w:style>
  <w:style w:type="paragraph" w:styleId="Subtitle">
    <w:name w:val="Subtitle"/>
    <w:basedOn w:val="Normal"/>
    <w:next w:val="Normal"/>
    <w:link w:val="SubtitleChar"/>
    <w:uiPriority w:val="11"/>
    <w:qFormat/>
    <w:rsid w:val="00B83FF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83FF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83FF0"/>
    <w:pPr>
      <w:spacing w:before="160"/>
      <w:jc w:val="center"/>
    </w:pPr>
    <w:rPr>
      <w:i/>
      <w:iCs/>
      <w:color w:val="404040" w:themeColor="text1" w:themeTint="BF"/>
    </w:rPr>
  </w:style>
  <w:style w:type="character" w:customStyle="1" w:styleId="QuoteChar">
    <w:name w:val="Quote Char"/>
    <w:basedOn w:val="DefaultParagraphFont"/>
    <w:link w:val="Quote"/>
    <w:uiPriority w:val="29"/>
    <w:rsid w:val="00B83FF0"/>
    <w:rPr>
      <w:i/>
      <w:iCs/>
      <w:color w:val="404040" w:themeColor="text1" w:themeTint="BF"/>
    </w:rPr>
  </w:style>
  <w:style w:type="paragraph" w:styleId="ListParagraph">
    <w:name w:val="List Paragraph"/>
    <w:aliases w:val="List Paragraph1,Recommendation,List Paragraph11,List Paragraph Number,Bullet point,Bulleted Para,NFP GP Bulleted List,bullet point list,L,Bullet points,Content descriptions,Bullet Point,List Paragraph2,List Paragraph111,F5 List Paragraph"/>
    <w:basedOn w:val="Normal"/>
    <w:link w:val="ListParagraphChar"/>
    <w:uiPriority w:val="34"/>
    <w:qFormat/>
    <w:rsid w:val="00B83FF0"/>
    <w:pPr>
      <w:ind w:left="720"/>
      <w:contextualSpacing/>
    </w:pPr>
  </w:style>
  <w:style w:type="character" w:styleId="IntenseEmphasis">
    <w:name w:val="Intense Emphasis"/>
    <w:basedOn w:val="DefaultParagraphFont"/>
    <w:uiPriority w:val="21"/>
    <w:qFormat/>
    <w:rsid w:val="00B83FF0"/>
    <w:rPr>
      <w:i/>
      <w:iCs/>
      <w:color w:val="0F4761" w:themeColor="accent1" w:themeShade="BF"/>
    </w:rPr>
  </w:style>
  <w:style w:type="paragraph" w:styleId="IntenseQuote">
    <w:name w:val="Intense Quote"/>
    <w:basedOn w:val="Normal"/>
    <w:next w:val="Normal"/>
    <w:link w:val="IntenseQuoteChar"/>
    <w:uiPriority w:val="30"/>
    <w:qFormat/>
    <w:rsid w:val="00B83FF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83FF0"/>
    <w:rPr>
      <w:i/>
      <w:iCs/>
      <w:color w:val="0F4761" w:themeColor="accent1" w:themeShade="BF"/>
    </w:rPr>
  </w:style>
  <w:style w:type="character" w:styleId="IntenseReference">
    <w:name w:val="Intense Reference"/>
    <w:basedOn w:val="DefaultParagraphFont"/>
    <w:uiPriority w:val="32"/>
    <w:qFormat/>
    <w:rsid w:val="00B83FF0"/>
    <w:rPr>
      <w:b/>
      <w:bCs/>
      <w:smallCaps/>
      <w:color w:val="0F4761" w:themeColor="accent1" w:themeShade="BF"/>
      <w:spacing w:val="5"/>
    </w:rPr>
  </w:style>
  <w:style w:type="paragraph" w:customStyle="1" w:styleId="Bullet-Dot-Point">
    <w:name w:val="Bullet-Dot-Point"/>
    <w:basedOn w:val="Normal"/>
    <w:qFormat/>
    <w:rsid w:val="007D44EE"/>
    <w:pPr>
      <w:numPr>
        <w:numId w:val="1"/>
      </w:numPr>
      <w:tabs>
        <w:tab w:val="left" w:pos="284"/>
      </w:tabs>
      <w:spacing w:before="100"/>
      <w:ind w:left="284" w:hanging="284"/>
    </w:pPr>
  </w:style>
  <w:style w:type="paragraph" w:customStyle="1" w:styleId="Bullet-Indented">
    <w:name w:val="Bullet-Indented"/>
    <w:basedOn w:val="Bullet-Dot-Point"/>
    <w:qFormat/>
    <w:rsid w:val="00B83FF0"/>
    <w:pPr>
      <w:numPr>
        <w:numId w:val="0"/>
      </w:numPr>
      <w:tabs>
        <w:tab w:val="clear" w:pos="284"/>
        <w:tab w:val="left" w:pos="567"/>
      </w:tabs>
      <w:ind w:left="567" w:hanging="283"/>
    </w:pPr>
  </w:style>
  <w:style w:type="character" w:styleId="Hyperlink">
    <w:name w:val="Hyperlink"/>
    <w:basedOn w:val="DefaultParagraphFont"/>
    <w:uiPriority w:val="99"/>
    <w:unhideWhenUsed/>
    <w:rsid w:val="00292FBE"/>
    <w:rPr>
      <w:color w:val="3C6874"/>
      <w:u w:val="single"/>
    </w:rPr>
  </w:style>
  <w:style w:type="character" w:customStyle="1" w:styleId="ListParagraphChar">
    <w:name w:val="List Paragraph Char"/>
    <w:aliases w:val="List Paragraph1 Char,Recommendation Char,List Paragraph11 Char,List Paragraph Number Char,Bullet point Char,Bulleted Para Char,NFP GP Bulleted List Char,bullet point list Char,L Char,Bullet points Char,Content descriptions Char"/>
    <w:basedOn w:val="DefaultParagraphFont"/>
    <w:link w:val="ListParagraph"/>
    <w:uiPriority w:val="34"/>
    <w:qFormat/>
    <w:locked/>
    <w:rsid w:val="0042267F"/>
    <w:rPr>
      <w:rFonts w:ascii="Aptos" w:hAnsi="Aptos" w:cs="Arial"/>
      <w:kern w:val="0"/>
      <w:szCs w:val="22"/>
      <w14:ligatures w14:val="none"/>
    </w:rPr>
  </w:style>
  <w:style w:type="paragraph" w:styleId="Header">
    <w:name w:val="header"/>
    <w:basedOn w:val="Normal"/>
    <w:link w:val="HeaderChar"/>
    <w:uiPriority w:val="99"/>
    <w:unhideWhenUsed/>
    <w:rsid w:val="0042267F"/>
    <w:pPr>
      <w:tabs>
        <w:tab w:val="center" w:pos="4513"/>
        <w:tab w:val="right" w:pos="9026"/>
      </w:tabs>
      <w:spacing w:after="0" w:line="240" w:lineRule="auto"/>
    </w:pPr>
  </w:style>
  <w:style w:type="character" w:customStyle="1" w:styleId="HeaderChar">
    <w:name w:val="Header Char"/>
    <w:basedOn w:val="DefaultParagraphFont"/>
    <w:link w:val="Header"/>
    <w:uiPriority w:val="99"/>
    <w:rsid w:val="0042267F"/>
    <w:rPr>
      <w:rFonts w:ascii="Aptos" w:hAnsi="Aptos" w:cs="Arial"/>
      <w:kern w:val="0"/>
      <w:szCs w:val="22"/>
      <w14:ligatures w14:val="none"/>
    </w:rPr>
  </w:style>
  <w:style w:type="paragraph" w:styleId="Footer">
    <w:name w:val="footer"/>
    <w:link w:val="FooterChar"/>
    <w:uiPriority w:val="99"/>
    <w:unhideWhenUsed/>
    <w:rsid w:val="00E10311"/>
    <w:pPr>
      <w:tabs>
        <w:tab w:val="center" w:pos="4513"/>
        <w:tab w:val="right" w:pos="9026"/>
      </w:tabs>
      <w:spacing w:after="0" w:line="240" w:lineRule="auto"/>
      <w:jc w:val="center"/>
    </w:pPr>
    <w:rPr>
      <w:rFonts w:ascii="Arial" w:hAnsi="Arial" w:cs="Arial"/>
      <w:kern w:val="0"/>
      <w14:ligatures w14:val="none"/>
    </w:rPr>
  </w:style>
  <w:style w:type="character" w:customStyle="1" w:styleId="FooterChar">
    <w:name w:val="Footer Char"/>
    <w:basedOn w:val="DefaultParagraphFont"/>
    <w:link w:val="Footer"/>
    <w:uiPriority w:val="99"/>
    <w:rsid w:val="00E10311"/>
    <w:rPr>
      <w:rFonts w:ascii="Arial" w:hAnsi="Arial" w:cs="Arial"/>
      <w:kern w:val="0"/>
      <w14:ligatures w14:val="none"/>
    </w:rPr>
  </w:style>
  <w:style w:type="paragraph" w:styleId="TOC1">
    <w:name w:val="toc 1"/>
    <w:basedOn w:val="Normal"/>
    <w:next w:val="Normal"/>
    <w:autoRedefine/>
    <w:uiPriority w:val="39"/>
    <w:unhideWhenUsed/>
    <w:rsid w:val="008C4E2B"/>
    <w:pPr>
      <w:spacing w:after="100" w:line="240" w:lineRule="auto"/>
    </w:pPr>
    <w:rPr>
      <w:rFonts w:asciiTheme="minorHAnsi" w:eastAsia="Georgia" w:hAnsiTheme="minorHAnsi" w:cstheme="minorHAnsi"/>
      <w:szCs w:val="20"/>
      <w:lang w:eastAsia="en-AU"/>
    </w:rPr>
  </w:style>
  <w:style w:type="character" w:styleId="UnresolvedMention">
    <w:name w:val="Unresolved Mention"/>
    <w:basedOn w:val="DefaultParagraphFont"/>
    <w:uiPriority w:val="99"/>
    <w:semiHidden/>
    <w:unhideWhenUsed/>
    <w:rsid w:val="00263A19"/>
    <w:rPr>
      <w:color w:val="605E5C"/>
      <w:shd w:val="clear" w:color="auto" w:fill="E1DFDD"/>
    </w:rPr>
  </w:style>
  <w:style w:type="character" w:styleId="FollowedHyperlink">
    <w:name w:val="FollowedHyperlink"/>
    <w:basedOn w:val="DefaultParagraphFont"/>
    <w:uiPriority w:val="99"/>
    <w:semiHidden/>
    <w:unhideWhenUsed/>
    <w:rsid w:val="002C2D4B"/>
    <w:rPr>
      <w:color w:val="96607D" w:themeColor="followedHyperlink"/>
      <w:u w:val="single"/>
    </w:rPr>
  </w:style>
  <w:style w:type="character" w:styleId="CommentReference">
    <w:name w:val="annotation reference"/>
    <w:basedOn w:val="DefaultParagraphFont"/>
    <w:uiPriority w:val="99"/>
    <w:semiHidden/>
    <w:unhideWhenUsed/>
    <w:rsid w:val="00764120"/>
    <w:rPr>
      <w:sz w:val="16"/>
      <w:szCs w:val="16"/>
    </w:rPr>
  </w:style>
  <w:style w:type="paragraph" w:styleId="CommentText">
    <w:name w:val="annotation text"/>
    <w:basedOn w:val="Normal"/>
    <w:link w:val="CommentTextChar"/>
    <w:uiPriority w:val="99"/>
    <w:unhideWhenUsed/>
    <w:rsid w:val="00764120"/>
    <w:pPr>
      <w:spacing w:line="240" w:lineRule="auto"/>
    </w:pPr>
    <w:rPr>
      <w:sz w:val="20"/>
      <w:szCs w:val="20"/>
    </w:rPr>
  </w:style>
  <w:style w:type="character" w:customStyle="1" w:styleId="CommentTextChar">
    <w:name w:val="Comment Text Char"/>
    <w:basedOn w:val="DefaultParagraphFont"/>
    <w:link w:val="CommentText"/>
    <w:uiPriority w:val="99"/>
    <w:rsid w:val="00764120"/>
    <w:rPr>
      <w:rFonts w:ascii="Aptos" w:hAnsi="Aptos" w:cs="Arial"/>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764120"/>
    <w:rPr>
      <w:b/>
      <w:bCs/>
    </w:rPr>
  </w:style>
  <w:style w:type="character" w:customStyle="1" w:styleId="CommentSubjectChar">
    <w:name w:val="Comment Subject Char"/>
    <w:basedOn w:val="CommentTextChar"/>
    <w:link w:val="CommentSubject"/>
    <w:uiPriority w:val="99"/>
    <w:semiHidden/>
    <w:rsid w:val="00764120"/>
    <w:rPr>
      <w:rFonts w:ascii="Aptos" w:hAnsi="Aptos" w:cs="Arial"/>
      <w:b/>
      <w:bCs/>
      <w:kern w:val="0"/>
      <w:sz w:val="20"/>
      <w:szCs w:val="20"/>
      <w14:ligatures w14:val="none"/>
    </w:rPr>
  </w:style>
  <w:style w:type="paragraph" w:customStyle="1" w:styleId="Bullets1">
    <w:name w:val="Bullets 1"/>
    <w:basedOn w:val="Normal"/>
    <w:qFormat/>
    <w:rsid w:val="001B1C6A"/>
    <w:pPr>
      <w:numPr>
        <w:numId w:val="22"/>
      </w:numPr>
      <w:tabs>
        <w:tab w:val="left" w:pos="709"/>
      </w:tabs>
      <w:spacing w:before="120" w:after="0" w:line="240" w:lineRule="auto"/>
    </w:pPr>
    <w:rPr>
      <w:rFonts w:asciiTheme="minorHAnsi" w:eastAsia="Georgia" w:hAnsiTheme="minorHAnsi" w:cstheme="minorHAnsi"/>
      <w:kern w:val="2"/>
      <w:lang w:val="en-US" w:eastAsia="ja-JP"/>
    </w:rPr>
  </w:style>
  <w:style w:type="paragraph" w:styleId="BodyText">
    <w:name w:val="Body Text"/>
    <w:basedOn w:val="Normal"/>
    <w:link w:val="BodyTextChar"/>
    <w:uiPriority w:val="1"/>
    <w:qFormat/>
    <w:rsid w:val="001B1C6A"/>
    <w:pPr>
      <w:widowControl w:val="0"/>
      <w:autoSpaceDE w:val="0"/>
      <w:autoSpaceDN w:val="0"/>
      <w:spacing w:after="0" w:line="240" w:lineRule="auto"/>
    </w:pPr>
    <w:rPr>
      <w:rFonts w:eastAsia="Arial"/>
      <w:sz w:val="22"/>
      <w:lang w:eastAsia="en-AU" w:bidi="en-AU"/>
    </w:rPr>
  </w:style>
  <w:style w:type="character" w:customStyle="1" w:styleId="BodyTextChar">
    <w:name w:val="Body Text Char"/>
    <w:basedOn w:val="DefaultParagraphFont"/>
    <w:link w:val="BodyText"/>
    <w:uiPriority w:val="1"/>
    <w:rsid w:val="001B1C6A"/>
    <w:rPr>
      <w:rFonts w:ascii="Arial" w:eastAsia="Arial" w:hAnsi="Arial" w:cs="Arial"/>
      <w:kern w:val="0"/>
      <w:sz w:val="22"/>
      <w:szCs w:val="22"/>
      <w:lang w:eastAsia="en-AU" w:bidi="en-AU"/>
      <w14:ligatures w14:val="none"/>
    </w:rPr>
  </w:style>
  <w:style w:type="paragraph" w:styleId="FootnoteText">
    <w:name w:val="footnote text"/>
    <w:basedOn w:val="Normal"/>
    <w:link w:val="FootnoteTextChar"/>
    <w:uiPriority w:val="99"/>
    <w:unhideWhenUsed/>
    <w:rsid w:val="00C547B5"/>
    <w:pPr>
      <w:spacing w:after="0" w:line="240" w:lineRule="auto"/>
    </w:pPr>
    <w:rPr>
      <w:sz w:val="20"/>
      <w:szCs w:val="20"/>
    </w:rPr>
  </w:style>
  <w:style w:type="character" w:customStyle="1" w:styleId="FootnoteTextChar">
    <w:name w:val="Footnote Text Char"/>
    <w:basedOn w:val="DefaultParagraphFont"/>
    <w:link w:val="FootnoteText"/>
    <w:uiPriority w:val="99"/>
    <w:rsid w:val="00C547B5"/>
    <w:rPr>
      <w:rFonts w:ascii="Aptos" w:hAnsi="Aptos" w:cs="Arial"/>
      <w:kern w:val="0"/>
      <w:sz w:val="20"/>
      <w:szCs w:val="20"/>
      <w14:ligatures w14:val="none"/>
    </w:rPr>
  </w:style>
  <w:style w:type="character" w:styleId="FootnoteReference">
    <w:name w:val="footnote reference"/>
    <w:basedOn w:val="DefaultParagraphFont"/>
    <w:uiPriority w:val="99"/>
    <w:semiHidden/>
    <w:unhideWhenUsed/>
    <w:rsid w:val="00C547B5"/>
    <w:rPr>
      <w:vertAlign w:val="superscript"/>
    </w:rPr>
  </w:style>
  <w:style w:type="paragraph" w:styleId="Caption">
    <w:name w:val="caption"/>
    <w:basedOn w:val="Normal"/>
    <w:next w:val="Normal"/>
    <w:uiPriority w:val="35"/>
    <w:unhideWhenUsed/>
    <w:qFormat/>
    <w:rsid w:val="007D44EE"/>
    <w:pPr>
      <w:spacing w:before="60" w:after="60" w:line="240" w:lineRule="auto"/>
    </w:pPr>
    <w:rPr>
      <w:i/>
      <w:iCs/>
      <w:color w:val="0E2841" w:themeColor="text2"/>
      <w:sz w:val="18"/>
      <w:szCs w:val="18"/>
    </w:rPr>
  </w:style>
  <w:style w:type="paragraph" w:styleId="Revision">
    <w:name w:val="Revision"/>
    <w:hidden/>
    <w:uiPriority w:val="99"/>
    <w:semiHidden/>
    <w:rsid w:val="0099749F"/>
    <w:pPr>
      <w:spacing w:after="0" w:line="240" w:lineRule="auto"/>
    </w:pPr>
    <w:rPr>
      <w:rFonts w:ascii="Arial" w:hAnsi="Arial" w:cs="Arial"/>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1.png"/><Relationship Id="rId26" Type="http://schemas.openxmlformats.org/officeDocument/2006/relationships/hyperlink" Target="https://fac.flinders.edu.au/bitstreams/2c5bc88a-63e5-4086-b729-5036fe0e4d00/download" TargetMode="External"/><Relationship Id="rId39" Type="http://schemas.openxmlformats.org/officeDocument/2006/relationships/theme" Target="theme/theme1.xml"/><Relationship Id="rId21" Type="http://schemas.openxmlformats.org/officeDocument/2006/relationships/hyperlink" Target="https://dhs.sa.gov.au/__data/assets/pdf_file/0008/169136/Nutritional-Guidelines-for-the-Food-Relief-Sector-in-SA.pdf" TargetMode="External"/><Relationship Id="rId34" Type="http://schemas.openxmlformats.org/officeDocument/2006/relationships/hyperlink" Target="https://dhs.sa.gov.au/__data/assets/pdf_file/0007/62764/Client-Perspectives-Food-Relief-SA-2017-A18293835.pdf"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doi.org/10.25957/1sft-8x53" TargetMode="External"/><Relationship Id="rId33" Type="http://schemas.openxmlformats.org/officeDocument/2006/relationships/hyperlink" Target="https://www.sahealth.sa.gov.au/wps/wcm/connect/public+content/sa+health+internet/about+us/about+sa+health/health+in+all+policies/public+health+partner+authorities/department+of+human+services+sa+dhssa/south+australian+food+relief+charter+and+nutrition+guidelines"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dhs.sa.gov.au/__data/assets/pdf_file/0009/169137/SA-Food-Relief-Charter.pdf" TargetMode="External"/><Relationship Id="rId29" Type="http://schemas.openxmlformats.org/officeDocument/2006/relationships/hyperlink" Target="https://dhs.sa.gov.au/__data/assets/pdf_file/0008/169136/Nutritional-Guidelines-for-the-Food-Relief-Sector-in-SA.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fac.flinders.edu.au/items/36569895-c0e9-47e0-a447-12f4fe553d38" TargetMode="External"/><Relationship Id="rId24" Type="http://schemas.openxmlformats.org/officeDocument/2006/relationships/hyperlink" Target="https://dhs.sa.gov.au/__data/assets/pdf_file/0009/169137/SA-Food-Relief-Charter.pdf" TargetMode="External"/><Relationship Id="rId32" Type="http://schemas.openxmlformats.org/officeDocument/2006/relationships/hyperlink" Target="https://dhs.sa.gov.au/__data/assets/pdf_file/0008/178541/DHS-outcomes-framework.pdf" TargetMode="External"/><Relationship Id="rId37" Type="http://schemas.openxmlformats.org/officeDocument/2006/relationships/hyperlink" Target="https://dhs.sa.gov.au/__data/assets/pdf_file/0007/62764/Client-Perspectives-Food-Relief-SA-2017-A18293835.pdf"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dhs.sa.gov.au/how-we-help/ngo-and-sector-support/social-impact-framework" TargetMode="External"/><Relationship Id="rId28" Type="http://schemas.openxmlformats.org/officeDocument/2006/relationships/hyperlink" Target="https://dhs.sa.gov.au/__data/assets/pdf_file/0009/169137/SA-Food-Relief-Charter.pdf" TargetMode="External"/><Relationship Id="rId36" Type="http://schemas.openxmlformats.org/officeDocument/2006/relationships/hyperlink" Target="https://www.sahealth.sa.gov.au/wps/wcm/connect/public+content/sa+health+internet/about+us/about+sa+health/health+in+all+policies/public+health+partner+authorities/department+of+human+services+sa+dhssa/south+australian+food+relief+charter+and+nutrition+guidelines" TargetMode="External"/><Relationship Id="rId10" Type="http://schemas.openxmlformats.org/officeDocument/2006/relationships/endnotes" Target="endnotes.xml"/><Relationship Id="rId19" Type="http://schemas.openxmlformats.org/officeDocument/2006/relationships/hyperlink" Target="https://dhs.sa.gov.au/__data/assets/pdf_file/0008/169136/Nutritional-Guidelines-for-the-Food-Relief-Sector-in-SA.pdf" TargetMode="External"/><Relationship Id="rId31" Type="http://schemas.openxmlformats.org/officeDocument/2006/relationships/hyperlink" Target="https://dhs.sa.gov.au/how-we-help/ngo-and-sector-support/social-impact-framewor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fac.flinders.edu.au/bitstreams/537d8c6e-f16c-4c7e-bcb1-b41ec1758b44/download" TargetMode="External"/><Relationship Id="rId27" Type="http://schemas.openxmlformats.org/officeDocument/2006/relationships/hyperlink" Target="https://www.treasury.sa.gov.au/Our-services/procurement-services/not-for-profit-sector-funding-and-contracting" TargetMode="External"/><Relationship Id="rId30" Type="http://schemas.openxmlformats.org/officeDocument/2006/relationships/hyperlink" Target="https://fac.flinders.edu.au/dspace/api/core/bitstreams/537d8c6e-f16c-4c7e-bcb1-b41ec1758b44/content" TargetMode="External"/><Relationship Id="rId35" Type="http://schemas.openxmlformats.org/officeDocument/2006/relationships/image" Target="media/image2.png"/><Relationship Id="rId8" Type="http://schemas.openxmlformats.org/officeDocument/2006/relationships/webSettings" Target="webSettings.xm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3" Type="http://schemas.openxmlformats.org/officeDocument/2006/relationships/hyperlink" Target="https://doi.org/10.1017/S1368980023000915" TargetMode="External"/><Relationship Id="rId2" Type="http://schemas.openxmlformats.org/officeDocument/2006/relationships/hyperlink" Target="https://doi.org/10.1186/s12889-021-10841-6" TargetMode="External"/><Relationship Id="rId1" Type="http://schemas.openxmlformats.org/officeDocument/2006/relationships/hyperlink" Target="https://doi.org/10.1177/0899764004263522" TargetMode="External"/><Relationship Id="rId5" Type="http://schemas.openxmlformats.org/officeDocument/2006/relationships/hyperlink" Target="https://righttofood.ca/beyond-food-bank-manual/" TargetMode="External"/><Relationship Id="rId4" Type="http://schemas.openxmlformats.org/officeDocument/2006/relationships/hyperlink" Target="https://doi.org/10.1080/19320248.2020.176150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2617A1A1D6D5F47AA06DB6E5BA87FA2" ma:contentTypeVersion="20" ma:contentTypeDescription="Create a new document." ma:contentTypeScope="" ma:versionID="ed7e30c4aca1330490fc344048828c24">
  <xsd:schema xmlns:xsd="http://www.w3.org/2001/XMLSchema" xmlns:xs="http://www.w3.org/2001/XMLSchema" xmlns:p="http://schemas.microsoft.com/office/2006/metadata/properties" xmlns:ns2="d61992dd-3f2a-4830-993f-9d7570a7de8f" xmlns:ns3="dc1328ec-5db0-4adb-8da4-f62d70296ec0" targetNamespace="http://schemas.microsoft.com/office/2006/metadata/properties" ma:root="true" ma:fieldsID="6dd9d8ad8b8f484cf72abd671a233f7c" ns2:_="" ns3:_="">
    <xsd:import namespace="d61992dd-3f2a-4830-993f-9d7570a7de8f"/>
    <xsd:import namespace="dc1328ec-5db0-4adb-8da4-f62d70296ec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Person" minOccurs="0"/>
                <xsd:element ref="ns2:Person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1992dd-3f2a-4830-993f-9d7570a7de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Person" ma:index="26" nillable="true" ma:displayName="Person" ma:format="Dropdown" ma:list="UserInfo" ma:SharePointGroup="0" ma:internalNam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erson2" ma:index="27" nillable="true" ma:displayName="Person 2" ma:format="Dropdown" ma:list="UserInfo" ma:SharePointGroup="0" ma:internalName="Person2">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c1328ec-5db0-4adb-8da4-f62d70296ec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618bf70-b9b4-4b5f-a103-bd8f6e27bc33}" ma:internalName="TaxCatchAll" ma:showField="CatchAllData" ma:web="dc1328ec-5db0-4adb-8da4-f62d70296e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61992dd-3f2a-4830-993f-9d7570a7de8f">
      <Terms xmlns="http://schemas.microsoft.com/office/infopath/2007/PartnerControls"/>
    </lcf76f155ced4ddcb4097134ff3c332f>
    <Person2 xmlns="d61992dd-3f2a-4830-993f-9d7570a7de8f">
      <UserInfo>
        <DisplayName/>
        <AccountId xsi:nil="true"/>
        <AccountType/>
      </UserInfo>
    </Person2>
    <Person xmlns="d61992dd-3f2a-4830-993f-9d7570a7de8f">
      <UserInfo>
        <DisplayName/>
        <AccountId xsi:nil="true"/>
        <AccountType/>
      </UserInfo>
    </Person>
    <TaxCatchAll xmlns="dc1328ec-5db0-4adb-8da4-f62d70296ec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57AD0E2-85A1-4317-B55C-E73E7AE0775B}">
  <ds:schemaRefs>
    <ds:schemaRef ds:uri="http://schemas.openxmlformats.org/officeDocument/2006/bibliography"/>
  </ds:schemaRefs>
</ds:datastoreItem>
</file>

<file path=customXml/itemProps2.xml><?xml version="1.0" encoding="utf-8"?>
<ds:datastoreItem xmlns:ds="http://schemas.openxmlformats.org/officeDocument/2006/customXml" ds:itemID="{4133CB2D-074B-4A38-BA45-227EF0EB02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1992dd-3f2a-4830-993f-9d7570a7de8f"/>
    <ds:schemaRef ds:uri="dc1328ec-5db0-4adb-8da4-f62d70296e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D93DF61-3C85-4D56-BB69-64998D05BDDA}">
  <ds:schemaRefs>
    <ds:schemaRef ds:uri="http://schemas.microsoft.com/office/2006/metadata/properties"/>
    <ds:schemaRef ds:uri="http://schemas.microsoft.com/office/infopath/2007/PartnerControls"/>
    <ds:schemaRef ds:uri="d61992dd-3f2a-4830-993f-9d7570a7de8f"/>
    <ds:schemaRef ds:uri="dc1328ec-5db0-4adb-8da4-f62d70296ec0"/>
  </ds:schemaRefs>
</ds:datastoreItem>
</file>

<file path=customXml/itemProps4.xml><?xml version="1.0" encoding="utf-8"?>
<ds:datastoreItem xmlns:ds="http://schemas.openxmlformats.org/officeDocument/2006/customXml" ds:itemID="{9F8303EA-17F3-4E7D-8F7D-F4BA06167C4F}">
  <ds:schemaRefs>
    <ds:schemaRef ds:uri="http://schemas.microsoft.com/sharepoint/v3/contenttype/forms"/>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Normal</Template>
  <TotalTime>16</TotalTime>
  <Pages>45</Pages>
  <Words>13431</Words>
  <Characters>76558</Characters>
  <Application>Microsoft Office Word</Application>
  <DocSecurity>0</DocSecurity>
  <Lines>637</Lines>
  <Paragraphs>179</Paragraphs>
  <ScaleCrop>false</ScaleCrop>
  <HeadingPairs>
    <vt:vector size="2" baseType="variant">
      <vt:variant>
        <vt:lpstr>Title</vt:lpstr>
      </vt:variant>
      <vt:variant>
        <vt:i4>1</vt:i4>
      </vt:variant>
    </vt:vector>
  </HeadingPairs>
  <TitlesOfParts>
    <vt:vector size="1" baseType="lpstr">
      <vt:lpstr>Social Supermarket Program Guidelines 2025 to 2030</vt:lpstr>
    </vt:vector>
  </TitlesOfParts>
  <Company>Department of Human Services</Company>
  <LinksUpToDate>false</LinksUpToDate>
  <CharactersWithSpaces>89810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 Supermarket Program Guidelines 2025 to 2030</dc:title>
  <dc:subject/>
  <dc:creator>Johns, Brooke (DHS)</dc:creator>
  <cp:keywords>Food Security</cp:keywords>
  <dc:description/>
  <cp:lastModifiedBy>Edwards, Stephanie (DHS)</cp:lastModifiedBy>
  <cp:revision>9</cp:revision>
  <dcterms:created xsi:type="dcterms:W3CDTF">2026-07-30T01:33:00Z</dcterms:created>
  <dcterms:modified xsi:type="dcterms:W3CDTF">2026-07-30T01:40:00Z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62977d4c,64c7d335,2c252132</vt:lpwstr>
  </property>
  <property fmtid="{D5CDD505-2E9C-101B-9397-08002B2CF9AE}" pid="3" name="ClassificationContentMarkingHeaderFontProps">
    <vt:lpwstr>#a80000,12,Arial</vt:lpwstr>
  </property>
  <property fmtid="{D5CDD505-2E9C-101B-9397-08002B2CF9AE}" pid="4" name="ClassificationContentMarkingHeaderText">
    <vt:lpwstr>OFFICIAL</vt:lpwstr>
  </property>
  <property fmtid="{D5CDD505-2E9C-101B-9397-08002B2CF9AE}" pid="5" name="ClassificationContentMarkingFooterShapeIds">
    <vt:lpwstr>260bc908,60e1c3e7,4739f4a5</vt:lpwstr>
  </property>
  <property fmtid="{D5CDD505-2E9C-101B-9397-08002B2CF9AE}" pid="6" name="ClassificationContentMarkingFooterFontProps">
    <vt:lpwstr>#a80000,12,arial</vt:lpwstr>
  </property>
  <property fmtid="{D5CDD505-2E9C-101B-9397-08002B2CF9AE}" pid="7" name="ClassificationContentMarkingFooterText">
    <vt:lpwstr>OFFICIAL </vt:lpwstr>
  </property>
  <property fmtid="{D5CDD505-2E9C-101B-9397-08002B2CF9AE}" pid="8" name="ContentTypeId">
    <vt:lpwstr>0x01010052617A1A1D6D5F47AA06DB6E5BA87FA2</vt:lpwstr>
  </property>
  <property fmtid="{D5CDD505-2E9C-101B-9397-08002B2CF9AE}" pid="9" name="MediaServiceImageTags">
    <vt:lpwstr/>
  </property>
</Properties>
</file>